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7F4AF" w14:textId="17C21205" w:rsidR="000E46EC" w:rsidRPr="000E46EC" w:rsidRDefault="000E46EC" w:rsidP="000E46EC">
      <w:pPr>
        <w:tabs>
          <w:tab w:val="left" w:pos="1701"/>
          <w:tab w:val="right" w:pos="9923"/>
        </w:tabs>
        <w:spacing w:before="120"/>
        <w:jc w:val="left"/>
        <w:rPr>
          <w:rFonts w:ascii="Arial" w:eastAsia="ＭＳ 明朝" w:hAnsi="Arial" w:cs="Times New Roman" w:hint="eastAsia"/>
          <w:b/>
          <w:kern w:val="0"/>
          <w:sz w:val="24"/>
          <w:szCs w:val="24"/>
          <w:lang w:val="de-DE"/>
        </w:rPr>
      </w:pPr>
      <w:bookmarkStart w:id="0" w:name="_Hlk197531319"/>
      <w:bookmarkEnd w:id="0"/>
      <w:r w:rsidRPr="000E46EC">
        <w:rPr>
          <w:rFonts w:ascii="Arial" w:eastAsia="ＭＳ 明朝" w:hAnsi="Arial" w:cs="Times New Roman"/>
          <w:b/>
          <w:kern w:val="0"/>
          <w:sz w:val="24"/>
          <w:szCs w:val="24"/>
          <w:lang w:val="de-DE" w:eastAsia="x-none"/>
        </w:rPr>
        <w:t>3GPP TSG-RAN WG2 Meeting #1</w:t>
      </w:r>
      <w:r w:rsidR="00700459">
        <w:rPr>
          <w:rFonts w:ascii="Arial" w:eastAsia="ＭＳ 明朝" w:hAnsi="Arial" w:cs="Times New Roman" w:hint="eastAsia"/>
          <w:b/>
          <w:kern w:val="0"/>
          <w:sz w:val="24"/>
          <w:szCs w:val="24"/>
          <w:lang w:val="de-DE"/>
        </w:rPr>
        <w:t>32</w:t>
      </w:r>
      <w:r w:rsidRPr="000E46EC">
        <w:rPr>
          <w:rFonts w:ascii="Arial" w:eastAsia="ＭＳ 明朝" w:hAnsi="Arial" w:cs="Times New Roman"/>
          <w:b/>
          <w:kern w:val="0"/>
          <w:sz w:val="24"/>
          <w:szCs w:val="24"/>
          <w:lang w:val="de-DE" w:eastAsia="x-none"/>
        </w:rPr>
        <w:tab/>
      </w:r>
      <w:r w:rsidR="00C70BAB" w:rsidRPr="00C70BAB">
        <w:rPr>
          <w:rFonts w:ascii="Arial" w:eastAsia="ＭＳ 明朝" w:hAnsi="Arial" w:cs="Times New Roman"/>
          <w:b/>
          <w:kern w:val="0"/>
          <w:sz w:val="24"/>
          <w:szCs w:val="24"/>
          <w:lang w:eastAsia="x-none"/>
        </w:rPr>
        <w:t>R2-250</w:t>
      </w:r>
      <w:r w:rsidR="00B250C4">
        <w:rPr>
          <w:rFonts w:ascii="Arial" w:eastAsia="ＭＳ 明朝" w:hAnsi="Arial" w:cs="Times New Roman" w:hint="eastAsia"/>
          <w:b/>
          <w:kern w:val="0"/>
          <w:sz w:val="24"/>
          <w:szCs w:val="24"/>
        </w:rPr>
        <w:t>8423</w:t>
      </w:r>
    </w:p>
    <w:p w14:paraId="6C9A76A8" w14:textId="606B41EC" w:rsidR="000E46EC" w:rsidRDefault="00155EB1" w:rsidP="00AB1D24">
      <w:pPr>
        <w:tabs>
          <w:tab w:val="left" w:pos="1988"/>
          <w:tab w:val="left" w:pos="2272"/>
          <w:tab w:val="left" w:pos="2556"/>
          <w:tab w:val="left" w:pos="2840"/>
        </w:tabs>
        <w:rPr>
          <w:rFonts w:ascii="Arial" w:eastAsia="ＭＳ 明朝" w:hAnsi="Arial" w:cs="Times New Roman"/>
          <w:b/>
          <w:kern w:val="0"/>
          <w:sz w:val="24"/>
          <w:szCs w:val="24"/>
        </w:rPr>
      </w:pPr>
      <w:r w:rsidRPr="00155EB1">
        <w:rPr>
          <w:rFonts w:ascii="Arial" w:eastAsia="ＭＳ 明朝" w:hAnsi="Arial" w:cs="Times New Roman"/>
          <w:b/>
          <w:kern w:val="0"/>
          <w:sz w:val="24"/>
          <w:szCs w:val="24"/>
        </w:rPr>
        <w:t>Dallas, USA, Nov. 17th-21st, 2025</w:t>
      </w:r>
    </w:p>
    <w:p w14:paraId="484528FE" w14:textId="77777777" w:rsidR="00155EB1" w:rsidRPr="00EE2D0F" w:rsidRDefault="00155EB1" w:rsidP="00AB1D24">
      <w:pPr>
        <w:tabs>
          <w:tab w:val="left" w:pos="1988"/>
          <w:tab w:val="left" w:pos="2272"/>
          <w:tab w:val="left" w:pos="2556"/>
          <w:tab w:val="left" w:pos="2840"/>
        </w:tabs>
        <w:rPr>
          <w:rFonts w:ascii="Arial" w:hAnsi="Arial"/>
          <w:b/>
          <w:sz w:val="24"/>
          <w:lang w:val="de-DE"/>
        </w:rPr>
      </w:pPr>
    </w:p>
    <w:p w14:paraId="06594D82" w14:textId="698C938A" w:rsidR="00AB1D24" w:rsidRPr="003632D0" w:rsidRDefault="00AB1D24" w:rsidP="00AB1D24">
      <w:pPr>
        <w:tabs>
          <w:tab w:val="left" w:pos="1988"/>
          <w:tab w:val="left" w:pos="2272"/>
          <w:tab w:val="left" w:pos="2556"/>
          <w:tab w:val="left" w:pos="2840"/>
        </w:tabs>
        <w:rPr>
          <w:rFonts w:ascii="Arial" w:hAnsi="Arial"/>
          <w:sz w:val="24"/>
          <w:lang w:eastAsia="zh-CN"/>
        </w:rPr>
      </w:pPr>
      <w:r w:rsidRPr="003632D0">
        <w:rPr>
          <w:rFonts w:ascii="Arial" w:hAnsi="Arial"/>
          <w:b/>
          <w:sz w:val="24"/>
        </w:rPr>
        <w:t>Agenda item</w:t>
      </w:r>
      <w:r w:rsidRPr="003632D0">
        <w:rPr>
          <w:rFonts w:ascii="Arial" w:hAnsi="Arial"/>
          <w:b/>
          <w:sz w:val="24"/>
        </w:rPr>
        <w:tab/>
        <w:t>:</w:t>
      </w:r>
      <w:r w:rsidRPr="003632D0">
        <w:rPr>
          <w:rFonts w:ascii="Arial" w:hAnsi="Arial"/>
          <w:sz w:val="24"/>
        </w:rPr>
        <w:tab/>
      </w:r>
      <w:bookmarkStart w:id="1" w:name="Source"/>
      <w:bookmarkEnd w:id="1"/>
      <w:r w:rsidR="00402DFA" w:rsidRPr="003632D0">
        <w:rPr>
          <w:rFonts w:ascii="Arial" w:hAnsi="Arial"/>
          <w:sz w:val="24"/>
        </w:rPr>
        <w:tab/>
      </w:r>
      <w:r w:rsidR="001E0862">
        <w:rPr>
          <w:rFonts w:ascii="Arial" w:hAnsi="Arial"/>
          <w:sz w:val="24"/>
        </w:rPr>
        <w:t>8.8.</w:t>
      </w:r>
      <w:r w:rsidR="00814161">
        <w:rPr>
          <w:rFonts w:ascii="Arial" w:hAnsi="Arial" w:hint="eastAsia"/>
          <w:sz w:val="24"/>
        </w:rPr>
        <w:t>2</w:t>
      </w:r>
    </w:p>
    <w:p w14:paraId="2AFF3292" w14:textId="77777777" w:rsidR="00AB1D24" w:rsidRPr="003632D0" w:rsidRDefault="00AB1D24" w:rsidP="00AB1D24">
      <w:pPr>
        <w:tabs>
          <w:tab w:val="left" w:pos="1985"/>
        </w:tabs>
        <w:rPr>
          <w:rFonts w:ascii="Arial" w:hAnsi="Arial"/>
          <w:sz w:val="24"/>
          <w:lang w:eastAsia="zh-CN"/>
        </w:rPr>
      </w:pPr>
      <w:r w:rsidRPr="003632D0">
        <w:rPr>
          <w:rFonts w:ascii="Arial" w:hAnsi="Arial"/>
          <w:b/>
          <w:sz w:val="24"/>
        </w:rPr>
        <w:t>Source</w:t>
      </w:r>
      <w:r w:rsidRPr="003632D0">
        <w:rPr>
          <w:rFonts w:ascii="Arial" w:hAnsi="Arial"/>
          <w:b/>
          <w:sz w:val="24"/>
        </w:rPr>
        <w:tab/>
        <w:t xml:space="preserve">: </w:t>
      </w:r>
      <w:r w:rsidRPr="003632D0">
        <w:rPr>
          <w:rFonts w:ascii="Arial" w:hAnsi="Arial"/>
          <w:b/>
          <w:sz w:val="24"/>
        </w:rPr>
        <w:tab/>
      </w:r>
      <w:r w:rsidRPr="003632D0">
        <w:rPr>
          <w:rFonts w:ascii="Arial" w:hAnsi="Arial"/>
          <w:sz w:val="24"/>
        </w:rPr>
        <w:t>Sharp</w:t>
      </w:r>
    </w:p>
    <w:p w14:paraId="1B43C350" w14:textId="503B8F4B" w:rsidR="00AB1D24" w:rsidRPr="003632D0" w:rsidRDefault="00AB1D24" w:rsidP="00AB1D24">
      <w:pPr>
        <w:tabs>
          <w:tab w:val="left" w:pos="1985"/>
        </w:tabs>
        <w:ind w:left="1980" w:hanging="1980"/>
        <w:rPr>
          <w:rFonts w:ascii="Arial" w:eastAsia="ＭＳ 明朝" w:hAnsi="Arial"/>
          <w:sz w:val="24"/>
        </w:rPr>
      </w:pPr>
      <w:r w:rsidRPr="003632D0">
        <w:rPr>
          <w:rFonts w:ascii="Arial" w:hAnsi="Arial"/>
          <w:b/>
          <w:sz w:val="24"/>
        </w:rPr>
        <w:t>Title</w:t>
      </w:r>
      <w:r w:rsidRPr="003632D0">
        <w:rPr>
          <w:rFonts w:ascii="Arial" w:hAnsi="Arial"/>
          <w:b/>
          <w:sz w:val="24"/>
        </w:rPr>
        <w:tab/>
        <w:t>:</w:t>
      </w:r>
      <w:r w:rsidRPr="003632D0">
        <w:rPr>
          <w:rFonts w:ascii="Arial" w:hAnsi="Arial"/>
          <w:sz w:val="24"/>
        </w:rPr>
        <w:t xml:space="preserve"> </w:t>
      </w:r>
      <w:r w:rsidRPr="003632D0">
        <w:rPr>
          <w:rFonts w:ascii="Arial" w:hAnsi="Arial"/>
          <w:sz w:val="24"/>
        </w:rPr>
        <w:tab/>
      </w:r>
      <w:r w:rsidR="00155EB1">
        <w:rPr>
          <w:rFonts w:ascii="Arial" w:hAnsi="Arial" w:hint="eastAsia"/>
          <w:sz w:val="24"/>
        </w:rPr>
        <w:t xml:space="preserve">(C003) </w:t>
      </w:r>
      <w:r w:rsidR="00613526" w:rsidRPr="00613526">
        <w:rPr>
          <w:rFonts w:ascii="Arial" w:hAnsi="Arial"/>
          <w:sz w:val="24"/>
        </w:rPr>
        <w:t xml:space="preserve">Remaining </w:t>
      </w:r>
      <w:r w:rsidR="00E10AFD">
        <w:rPr>
          <w:rFonts w:ascii="Arial" w:hAnsi="Arial" w:hint="eastAsia"/>
          <w:sz w:val="24"/>
        </w:rPr>
        <w:t xml:space="preserve">RRC </w:t>
      </w:r>
      <w:r w:rsidR="00613526" w:rsidRPr="00613526">
        <w:rPr>
          <w:rFonts w:ascii="Arial" w:hAnsi="Arial"/>
          <w:sz w:val="24"/>
        </w:rPr>
        <w:t>issue for NR NTN</w:t>
      </w:r>
      <w:r w:rsidR="00613526" w:rsidRPr="00613526" w:rsidDel="00613526">
        <w:rPr>
          <w:rFonts w:ascii="Arial" w:hAnsi="Arial" w:hint="eastAsia"/>
          <w:sz w:val="24"/>
        </w:rPr>
        <w:t xml:space="preserve"> </w:t>
      </w:r>
      <w:r w:rsidR="00155EB1">
        <w:rPr>
          <w:rFonts w:ascii="Arial" w:hAnsi="Arial" w:hint="eastAsia"/>
          <w:sz w:val="24"/>
        </w:rPr>
        <w:t>MBS</w:t>
      </w:r>
    </w:p>
    <w:p w14:paraId="11A8975A" w14:textId="77777777" w:rsidR="00AB1D24" w:rsidRPr="003632D0" w:rsidRDefault="00AB1D24" w:rsidP="00AB1D24">
      <w:pPr>
        <w:tabs>
          <w:tab w:val="left" w:pos="1985"/>
        </w:tabs>
        <w:ind w:left="1980" w:hanging="1980"/>
        <w:rPr>
          <w:rFonts w:ascii="Arial" w:hAnsi="Arial"/>
          <w:sz w:val="24"/>
          <w:lang w:eastAsia="zh-CN"/>
        </w:rPr>
      </w:pPr>
      <w:r w:rsidRPr="003632D0">
        <w:rPr>
          <w:rFonts w:ascii="Arial" w:hAnsi="Arial"/>
          <w:b/>
          <w:sz w:val="24"/>
        </w:rPr>
        <w:t>Document for</w:t>
      </w:r>
      <w:r w:rsidRPr="003632D0">
        <w:rPr>
          <w:rFonts w:ascii="Arial" w:hAnsi="Arial"/>
          <w:b/>
          <w:sz w:val="24"/>
        </w:rPr>
        <w:tab/>
        <w:t>:</w:t>
      </w:r>
      <w:r w:rsidRPr="003632D0">
        <w:rPr>
          <w:rFonts w:ascii="Arial" w:hAnsi="Arial"/>
          <w:sz w:val="24"/>
        </w:rPr>
        <w:tab/>
      </w:r>
      <w:bookmarkStart w:id="2" w:name="DocumentFor"/>
      <w:bookmarkEnd w:id="2"/>
      <w:r w:rsidRPr="003632D0">
        <w:rPr>
          <w:rFonts w:ascii="Arial" w:hAnsi="Arial"/>
          <w:sz w:val="24"/>
          <w:lang w:eastAsia="zh-CN"/>
        </w:rPr>
        <w:t>Discussion and Decision</w:t>
      </w:r>
    </w:p>
    <w:p w14:paraId="0BC30F85" w14:textId="77777777" w:rsidR="00AB1D24" w:rsidRPr="003632D0" w:rsidRDefault="00AB1D24" w:rsidP="00AB1D24">
      <w:pPr>
        <w:pStyle w:val="1"/>
        <w:spacing w:after="0"/>
        <w:rPr>
          <w:lang w:eastAsia="zh-CN"/>
        </w:rPr>
      </w:pPr>
      <w:r w:rsidRPr="003632D0">
        <w:t>Introduction</w:t>
      </w:r>
    </w:p>
    <w:p w14:paraId="3EFFCC14" w14:textId="1851BB80" w:rsidR="00AB1D24" w:rsidRDefault="00534007" w:rsidP="00AB1D24">
      <w:pPr>
        <w:rPr>
          <w:rFonts w:ascii="Times New Roman" w:hAnsi="Times New Roman" w:cs="Times New Roman"/>
        </w:rPr>
      </w:pPr>
      <w:r w:rsidRPr="003632D0">
        <w:rPr>
          <w:rFonts w:ascii="Times New Roman" w:hAnsi="Times New Roman" w:cs="Times New Roman"/>
        </w:rPr>
        <w:t xml:space="preserve">In this paper, we discuss </w:t>
      </w:r>
      <w:r w:rsidR="002B5733">
        <w:rPr>
          <w:rFonts w:ascii="Times New Roman" w:hAnsi="Times New Roman" w:cs="Times New Roman" w:hint="eastAsia"/>
        </w:rPr>
        <w:t xml:space="preserve">some </w:t>
      </w:r>
      <w:r w:rsidR="00C07293">
        <w:rPr>
          <w:rFonts w:ascii="Times New Roman" w:hAnsi="Times New Roman" w:cs="Times New Roman" w:hint="eastAsia"/>
        </w:rPr>
        <w:t>remaining issue</w:t>
      </w:r>
      <w:r w:rsidR="00613526">
        <w:rPr>
          <w:rFonts w:ascii="Times New Roman" w:hAnsi="Times New Roman" w:cs="Times New Roman" w:hint="eastAsia"/>
        </w:rPr>
        <w:t>s</w:t>
      </w:r>
      <w:r w:rsidR="00C07293">
        <w:rPr>
          <w:rFonts w:ascii="Times New Roman" w:hAnsi="Times New Roman" w:cs="Times New Roman" w:hint="eastAsia"/>
        </w:rPr>
        <w:t xml:space="preserve"> </w:t>
      </w:r>
      <w:r w:rsidR="00613526">
        <w:rPr>
          <w:rFonts w:ascii="Times New Roman" w:hAnsi="Times New Roman" w:cs="Times New Roman" w:hint="eastAsia"/>
        </w:rPr>
        <w:t>related to RILs raised in ASN.1 review</w:t>
      </w:r>
      <w:r w:rsidR="008C52E1">
        <w:rPr>
          <w:rFonts w:ascii="Times New Roman" w:hAnsi="Times New Roman" w:cs="Times New Roman" w:hint="eastAsia"/>
        </w:rPr>
        <w:t xml:space="preserve"> [1]</w:t>
      </w:r>
      <w:r w:rsidR="00613526">
        <w:rPr>
          <w:rFonts w:ascii="Times New Roman" w:hAnsi="Times New Roman" w:cs="Times New Roman" w:hint="eastAsia"/>
        </w:rPr>
        <w:t>.</w:t>
      </w:r>
    </w:p>
    <w:p w14:paraId="67266BFC" w14:textId="537179BF" w:rsidR="00C22B14" w:rsidRDefault="00C22B14" w:rsidP="00AB1D24">
      <w:pPr>
        <w:rPr>
          <w:rFonts w:ascii="Times New Roman" w:hAnsi="Times New Roman" w:cs="Times New Roman"/>
        </w:rPr>
      </w:pPr>
      <w:r>
        <w:rPr>
          <w:rFonts w:ascii="Times New Roman" w:hAnsi="Times New Roman" w:cs="Times New Roman" w:hint="eastAsia"/>
        </w:rPr>
        <w:t>There were no agreement about i</w:t>
      </w:r>
      <w:r w:rsidR="00D476D5">
        <w:rPr>
          <w:rFonts w:ascii="Times New Roman" w:hAnsi="Times New Roman" w:cs="Times New Roman" w:hint="eastAsia"/>
        </w:rPr>
        <w:t>ssue C003</w:t>
      </w:r>
      <w:r>
        <w:rPr>
          <w:rFonts w:ascii="Times New Roman" w:hAnsi="Times New Roman" w:cs="Times New Roman" w:hint="eastAsia"/>
        </w:rPr>
        <w:t xml:space="preserve"> since it was postponed to the next meeting.</w:t>
      </w:r>
    </w:p>
    <w:p w14:paraId="31E11203" w14:textId="09B8F3A6" w:rsidR="00C22B14" w:rsidRPr="00C22B14" w:rsidRDefault="00C22B14" w:rsidP="00AB1D24">
      <w:pPr>
        <w:rPr>
          <w:rFonts w:ascii="Times New Roman" w:hAnsi="Times New Roman" w:cs="Times New Roman"/>
        </w:rPr>
      </w:pPr>
      <w:r w:rsidRPr="00C22B14">
        <w:rPr>
          <w:rFonts w:ascii="Times New Roman" w:hAnsi="Times New Roman" w:cs="Times New Roman"/>
          <w:noProof/>
        </w:rPr>
        <mc:AlternateContent>
          <mc:Choice Requires="wps">
            <w:drawing>
              <wp:inline distT="0" distB="0" distL="0" distR="0" wp14:anchorId="1767D3F7" wp14:editId="506D5E57">
                <wp:extent cx="6176513" cy="1404620"/>
                <wp:effectExtent l="0" t="0" r="15240" b="1397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6513" cy="1404620"/>
                        </a:xfrm>
                        <a:prstGeom prst="rect">
                          <a:avLst/>
                        </a:prstGeom>
                        <a:solidFill>
                          <a:srgbClr val="FFFFFF"/>
                        </a:solidFill>
                        <a:ln w="9525">
                          <a:solidFill>
                            <a:srgbClr val="000000"/>
                          </a:solidFill>
                          <a:miter lim="800000"/>
                          <a:headEnd/>
                          <a:tailEnd/>
                        </a:ln>
                      </wps:spPr>
                      <wps:txbx>
                        <w:txbxContent>
                          <w:p w14:paraId="514E2E28" w14:textId="77777777" w:rsidR="00C22B14" w:rsidRDefault="00C22B14" w:rsidP="00C22B14">
                            <w:pPr>
                              <w:pStyle w:val="Doc-title"/>
                              <w:spacing w:before="0" w:line="0" w:lineRule="atLeast"/>
                            </w:pPr>
                            <w:r w:rsidRPr="009C4513">
                              <w:t>R2-2506868</w:t>
                            </w:r>
                            <w:r>
                              <w:tab/>
                              <w:t>[C003] Clarification of how the UE uses the service area information in SIB and USD</w:t>
                            </w:r>
                            <w:r>
                              <w:tab/>
                              <w:t>CATT</w:t>
                            </w:r>
                            <w:r>
                              <w:tab/>
                              <w:t>discussion</w:t>
                            </w:r>
                            <w:r>
                              <w:tab/>
                              <w:t>Rel-19</w:t>
                            </w:r>
                            <w:r>
                              <w:tab/>
                              <w:t>NR_NTN_Ph3-Core</w:t>
                            </w:r>
                            <w:r>
                              <w:tab/>
                              <w:t>Late</w:t>
                            </w:r>
                          </w:p>
                          <w:p w14:paraId="3F4D8322" w14:textId="77777777" w:rsidR="00C22B14" w:rsidRDefault="00C22B14" w:rsidP="00C22B14">
                            <w:pPr>
                              <w:pStyle w:val="Comments"/>
                              <w:spacing w:before="0" w:line="0" w:lineRule="atLeast"/>
                              <w:rPr>
                                <w:lang w:val="en-US" w:eastAsia="ko-KR"/>
                              </w:rPr>
                            </w:pPr>
                            <w:r w:rsidRPr="00D119D2">
                              <w:rPr>
                                <w:lang w:val="en-US" w:eastAsia="ko-KR"/>
                              </w:rPr>
                              <w:t>Proposal 1: Add a NOTE “NOTE: If the service area information is broadcast in the SIB27, the UE ignores the Target Service Area in the USD.” in section 5.2.2.4.29 Actions upon reception of SIB27. Adopt the TP in Annex.</w:t>
                            </w:r>
                          </w:p>
                          <w:p w14:paraId="0234E7E2" w14:textId="4C8FBD61" w:rsidR="00C22B14" w:rsidRPr="00C22B14" w:rsidRDefault="00C22B14" w:rsidP="00C22B14">
                            <w:pPr>
                              <w:pStyle w:val="Agreement"/>
                              <w:tabs>
                                <w:tab w:val="clear" w:pos="9990"/>
                                <w:tab w:val="left" w:pos="1619"/>
                              </w:tabs>
                              <w:overflowPunct/>
                              <w:autoSpaceDE/>
                              <w:autoSpaceDN/>
                              <w:adjustRightInd/>
                              <w:spacing w:before="0" w:line="0" w:lineRule="atLeast"/>
                              <w:ind w:left="1619" w:hanging="360"/>
                              <w:textAlignment w:val="auto"/>
                            </w:pPr>
                            <w:r>
                              <w:t>[C003] Postponed to the next meeting</w:t>
                            </w:r>
                          </w:p>
                        </w:txbxContent>
                      </wps:txbx>
                      <wps:bodyPr rot="0" vert="horz" wrap="square" lIns="91440" tIns="45720" rIns="91440" bIns="45720" anchor="t" anchorCtr="0">
                        <a:spAutoFit/>
                      </wps:bodyPr>
                    </wps:wsp>
                  </a:graphicData>
                </a:graphic>
              </wp:inline>
            </w:drawing>
          </mc:Choice>
          <mc:Fallback xmlns:w16sdtfl="http://schemas.microsoft.com/office/word/2024/wordml/sdtformatlock" xmlns:w16du="http://schemas.microsoft.com/office/word/2023/wordml/word16du">
            <w:pict>
              <v:shapetype w14:anchorId="1767D3F7" id="_x0000_t202" coordsize="21600,21600" o:spt="202" path="m,l,21600r21600,l21600,xe">
                <v:stroke joinstyle="miter"/>
                <v:path gradientshapeok="t" o:connecttype="rect"/>
              </v:shapetype>
              <v:shape id="テキスト ボックス 2" o:spid="_x0000_s1026" type="#_x0000_t202" style="width:486.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">
                <v:textbox style="mso-fit-shape-to-text:t">
                  <w:txbxContent>
                    <w:p w14:paraId="514E2E28" w14:textId="77777777" w:rsidR="00C22B14" w:rsidRDefault="00C22B14" w:rsidP="00C22B14">
                      <w:pPr>
                        <w:pStyle w:val="Doc-title"/>
                        <w:spacing w:before="0" w:line="0" w:lineRule="atLeast"/>
                      </w:pPr>
                      <w:r w:rsidRPr="009C4513">
                        <w:t>R2-2506868</w:t>
                      </w:r>
                      <w:r>
                        <w:tab/>
                        <w:t>[C003] Clarification of how the UE uses the service area information in SIB and USD</w:t>
                      </w:r>
                      <w:r>
                        <w:tab/>
                        <w:t>CATT</w:t>
                      </w:r>
                      <w:r>
                        <w:tab/>
                        <w:t>discussion</w:t>
                      </w:r>
                      <w:r>
                        <w:tab/>
                        <w:t>Rel-19</w:t>
                      </w:r>
                      <w:r>
                        <w:tab/>
                        <w:t>NR_NTN_Ph3-Core</w:t>
                      </w:r>
                      <w:r>
                        <w:tab/>
                        <w:t>Late</w:t>
                      </w:r>
                    </w:p>
                    <w:p w14:paraId="3F4D8322" w14:textId="77777777" w:rsidR="00C22B14" w:rsidRDefault="00C22B14" w:rsidP="00C22B14">
                      <w:pPr>
                        <w:pStyle w:val="Comments"/>
                        <w:spacing w:before="0" w:line="0" w:lineRule="atLeast"/>
                        <w:rPr>
                          <w:lang w:val="en-US" w:eastAsia="ko-KR"/>
                        </w:rPr>
                      </w:pPr>
                      <w:r w:rsidRPr="00D119D2">
                        <w:rPr>
                          <w:lang w:val="en-US" w:eastAsia="ko-KR"/>
                        </w:rPr>
                        <w:t>Proposal 1: Add a NOTE “NOTE: If the service area information is broadcast in the SIB27, the UE ignores the Target Service Area in the USD.” in section 5.2.2.4.29 Actions upon reception of SIB27. Adopt the TP in Annex.</w:t>
                      </w:r>
                    </w:p>
                    <w:p w14:paraId="0234E7E2" w14:textId="4C8FBD61" w:rsidR="00C22B14" w:rsidRPr="00C22B14" w:rsidRDefault="00C22B14" w:rsidP="00C22B14">
                      <w:pPr>
                        <w:pStyle w:val="Agreement"/>
                        <w:tabs>
                          <w:tab w:val="clear" w:pos="9990"/>
                          <w:tab w:val="left" w:pos="1619"/>
                        </w:tabs>
                        <w:overflowPunct/>
                        <w:autoSpaceDE/>
                        <w:autoSpaceDN/>
                        <w:adjustRightInd/>
                        <w:spacing w:before="0" w:line="0" w:lineRule="atLeast"/>
                        <w:ind w:left="1619" w:hanging="360"/>
                        <w:textAlignment w:val="auto"/>
                      </w:pPr>
                      <w:r>
                        <w:t>[C003] Postponed to the next meeting</w:t>
                      </w:r>
                    </w:p>
                  </w:txbxContent>
                </v:textbox>
                <w10:anchorlock/>
              </v:shape>
            </w:pict>
          </mc:Fallback>
        </mc:AlternateContent>
      </w:r>
    </w:p>
    <w:p w14:paraId="2AA47641" w14:textId="77777777" w:rsidR="00C22B14" w:rsidRPr="003632D0" w:rsidRDefault="00C22B14" w:rsidP="00AB1D24">
      <w:pPr>
        <w:rPr>
          <w:rFonts w:ascii="Times New Roman" w:hAnsi="Times New Roman" w:cs="Times New Roman"/>
        </w:rPr>
      </w:pPr>
    </w:p>
    <w:p w14:paraId="091688A9" w14:textId="5B5F8B6C" w:rsidR="006E664E" w:rsidRPr="00A4014E" w:rsidRDefault="00AB1D24" w:rsidP="001A5AF0">
      <w:pPr>
        <w:pStyle w:val="1"/>
        <w:spacing w:before="0" w:after="0"/>
      </w:pPr>
      <w:r w:rsidRPr="003632D0">
        <w:rPr>
          <w:rFonts w:eastAsiaTheme="minorEastAsia"/>
          <w:lang w:eastAsia="ja-JP"/>
        </w:rPr>
        <w:t>Discussion</w:t>
      </w:r>
    </w:p>
    <w:p w14:paraId="360F3614" w14:textId="2ED8B93A" w:rsidR="00E3423D" w:rsidRDefault="00155EB1" w:rsidP="007E0BF6">
      <w:pPr>
        <w:pStyle w:val="2"/>
        <w:spacing w:before="0" w:after="0"/>
        <w:rPr>
          <w:rFonts w:eastAsiaTheme="minorEastAsia"/>
          <w:color w:val="000000" w:themeColor="text1"/>
          <w:lang w:eastAsia="ja-JP"/>
        </w:rPr>
      </w:pPr>
      <w:r>
        <w:rPr>
          <w:rFonts w:eastAsiaTheme="minorEastAsia" w:hint="eastAsia"/>
          <w:color w:val="000000" w:themeColor="text1"/>
          <w:lang w:eastAsia="ja-JP"/>
        </w:rPr>
        <w:t>Remaining issue</w:t>
      </w:r>
    </w:p>
    <w:p w14:paraId="26BC7A92" w14:textId="082EA198" w:rsidR="00E3423D" w:rsidRDefault="00E3423D" w:rsidP="00E3423D">
      <w:pPr>
        <w:pStyle w:val="3"/>
        <w:rPr>
          <w:rFonts w:eastAsiaTheme="minorEastAsia"/>
          <w:lang w:eastAsia="ja-JP"/>
        </w:rPr>
      </w:pPr>
      <w:r w:rsidRPr="00A4014E">
        <w:t xml:space="preserve">(C003) </w:t>
      </w:r>
      <w:r>
        <w:rPr>
          <w:rFonts w:eastAsiaTheme="minorEastAsia" w:hint="eastAsia"/>
          <w:lang w:eastAsia="ja-JP"/>
        </w:rPr>
        <w:t>H</w:t>
      </w:r>
      <w:r w:rsidRPr="00A4014E">
        <w:t>ow UE determines the service area if the Target Service Area in the USD or the ISA in SIBXX are not totally aligned.</w:t>
      </w:r>
    </w:p>
    <w:tbl>
      <w:tblPr>
        <w:tblStyle w:val="af1"/>
        <w:tblW w:w="9738" w:type="dxa"/>
        <w:tblLayout w:type="fixed"/>
        <w:tblLook w:val="04A0" w:firstRow="1" w:lastRow="0" w:firstColumn="1" w:lastColumn="0" w:noHBand="0" w:noVBand="1"/>
      </w:tblPr>
      <w:tblGrid>
        <w:gridCol w:w="844"/>
        <w:gridCol w:w="827"/>
        <w:gridCol w:w="932"/>
        <w:gridCol w:w="2442"/>
        <w:gridCol w:w="1013"/>
        <w:gridCol w:w="1361"/>
        <w:gridCol w:w="867"/>
        <w:gridCol w:w="742"/>
        <w:gridCol w:w="710"/>
      </w:tblGrid>
      <w:tr w:rsidR="00E10AFD" w:rsidRPr="001C7601" w14:paraId="2F25227C" w14:textId="77777777" w:rsidTr="00737959">
        <w:trPr>
          <w:trHeight w:val="1075"/>
        </w:trPr>
        <w:tc>
          <w:tcPr>
            <w:tcW w:w="844" w:type="dxa"/>
            <w:tcBorders>
              <w:top w:val="single" w:sz="4" w:space="0" w:color="auto"/>
              <w:left w:val="single" w:sz="4" w:space="0" w:color="auto"/>
              <w:bottom w:val="single" w:sz="4" w:space="0" w:color="auto"/>
              <w:right w:val="single" w:sz="4" w:space="0" w:color="auto"/>
            </w:tcBorders>
            <w:hideMark/>
          </w:tcPr>
          <w:p w14:paraId="391334FE" w14:textId="77777777" w:rsidR="00E10AFD" w:rsidRPr="00737959" w:rsidRDefault="00E10AFD">
            <w:pPr>
              <w:rPr>
                <w:rFonts w:ascii="Tahoma" w:hAnsi="Tahoma" w:cs="Tahoma"/>
              </w:rPr>
            </w:pPr>
            <w:r w:rsidRPr="00737959">
              <w:rPr>
                <w:rFonts w:ascii="Tahoma" w:hAnsi="Tahoma" w:cs="Tahoma"/>
              </w:rPr>
              <w:t>RIL Id</w:t>
            </w:r>
          </w:p>
        </w:tc>
        <w:tc>
          <w:tcPr>
            <w:tcW w:w="827" w:type="dxa"/>
            <w:tcBorders>
              <w:top w:val="single" w:sz="4" w:space="0" w:color="auto"/>
              <w:left w:val="single" w:sz="4" w:space="0" w:color="auto"/>
              <w:bottom w:val="single" w:sz="4" w:space="0" w:color="auto"/>
              <w:right w:val="single" w:sz="4" w:space="0" w:color="auto"/>
            </w:tcBorders>
            <w:hideMark/>
          </w:tcPr>
          <w:p w14:paraId="30E4B8AF" w14:textId="77777777" w:rsidR="00E10AFD" w:rsidRPr="00737959" w:rsidRDefault="00E10AFD">
            <w:pPr>
              <w:rPr>
                <w:rFonts w:ascii="Tahoma" w:hAnsi="Tahoma" w:cs="Tahoma"/>
              </w:rPr>
            </w:pPr>
            <w:r w:rsidRPr="00737959">
              <w:rPr>
                <w:rFonts w:ascii="Tahoma" w:hAnsi="Tahoma" w:cs="Tahoma"/>
              </w:rPr>
              <w:t>WI</w:t>
            </w:r>
          </w:p>
        </w:tc>
        <w:tc>
          <w:tcPr>
            <w:tcW w:w="932" w:type="dxa"/>
            <w:tcBorders>
              <w:top w:val="single" w:sz="4" w:space="0" w:color="auto"/>
              <w:left w:val="single" w:sz="4" w:space="0" w:color="auto"/>
              <w:bottom w:val="single" w:sz="4" w:space="0" w:color="auto"/>
              <w:right w:val="single" w:sz="4" w:space="0" w:color="auto"/>
            </w:tcBorders>
            <w:hideMark/>
          </w:tcPr>
          <w:p w14:paraId="518DE532" w14:textId="77777777" w:rsidR="00E10AFD" w:rsidRPr="00737959" w:rsidRDefault="00E10AFD">
            <w:pPr>
              <w:rPr>
                <w:rFonts w:ascii="Tahoma" w:hAnsi="Tahoma" w:cs="Tahoma"/>
              </w:rPr>
            </w:pPr>
            <w:r w:rsidRPr="00737959">
              <w:rPr>
                <w:rFonts w:ascii="Tahoma" w:hAnsi="Tahoma" w:cs="Tahoma"/>
              </w:rPr>
              <w:t>Class</w:t>
            </w:r>
          </w:p>
        </w:tc>
        <w:tc>
          <w:tcPr>
            <w:tcW w:w="2442" w:type="dxa"/>
            <w:tcBorders>
              <w:top w:val="single" w:sz="4" w:space="0" w:color="auto"/>
              <w:left w:val="single" w:sz="4" w:space="0" w:color="auto"/>
              <w:bottom w:val="single" w:sz="4" w:space="0" w:color="auto"/>
              <w:right w:val="single" w:sz="4" w:space="0" w:color="auto"/>
            </w:tcBorders>
            <w:hideMark/>
          </w:tcPr>
          <w:p w14:paraId="4B9E7DEA" w14:textId="77777777" w:rsidR="00E10AFD" w:rsidRPr="00737959" w:rsidRDefault="00E10AFD">
            <w:pPr>
              <w:rPr>
                <w:rFonts w:ascii="Tahoma" w:hAnsi="Tahoma" w:cs="Tahoma"/>
              </w:rPr>
            </w:pPr>
            <w:r w:rsidRPr="00737959">
              <w:rPr>
                <w:rFonts w:ascii="Tahoma" w:hAnsi="Tahoma" w:cs="Tahoma"/>
              </w:rPr>
              <w:t>Title</w:t>
            </w:r>
          </w:p>
        </w:tc>
        <w:tc>
          <w:tcPr>
            <w:tcW w:w="1013" w:type="dxa"/>
            <w:tcBorders>
              <w:top w:val="single" w:sz="4" w:space="0" w:color="auto"/>
              <w:left w:val="single" w:sz="4" w:space="0" w:color="auto"/>
              <w:bottom w:val="single" w:sz="4" w:space="0" w:color="auto"/>
              <w:right w:val="single" w:sz="4" w:space="0" w:color="auto"/>
            </w:tcBorders>
            <w:hideMark/>
          </w:tcPr>
          <w:p w14:paraId="1A51502E" w14:textId="77777777" w:rsidR="00E10AFD" w:rsidRPr="00737959" w:rsidRDefault="00E10AFD">
            <w:pPr>
              <w:rPr>
                <w:rFonts w:ascii="Tahoma" w:hAnsi="Tahoma" w:cs="Tahoma"/>
              </w:rPr>
            </w:pPr>
            <w:proofErr w:type="spellStart"/>
            <w:r w:rsidRPr="00737959">
              <w:rPr>
                <w:rFonts w:ascii="Tahoma" w:hAnsi="Tahoma" w:cs="Tahoma"/>
              </w:rPr>
              <w:t>Tdoc</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3C7DA3D7" w14:textId="77777777" w:rsidR="00E10AFD" w:rsidRPr="00737959" w:rsidRDefault="00E10AFD">
            <w:pPr>
              <w:rPr>
                <w:rFonts w:ascii="Tahoma" w:hAnsi="Tahoma" w:cs="Tahoma"/>
              </w:rPr>
            </w:pPr>
            <w:r w:rsidRPr="00737959">
              <w:rPr>
                <w:rFonts w:ascii="Tahoma" w:hAnsi="Tahoma" w:cs="Tahoma"/>
              </w:rPr>
              <w:t>Delegate</w:t>
            </w:r>
          </w:p>
        </w:tc>
        <w:tc>
          <w:tcPr>
            <w:tcW w:w="867" w:type="dxa"/>
            <w:tcBorders>
              <w:top w:val="single" w:sz="4" w:space="0" w:color="auto"/>
              <w:left w:val="single" w:sz="4" w:space="0" w:color="auto"/>
              <w:bottom w:val="single" w:sz="4" w:space="0" w:color="auto"/>
              <w:right w:val="single" w:sz="4" w:space="0" w:color="auto"/>
            </w:tcBorders>
            <w:hideMark/>
          </w:tcPr>
          <w:p w14:paraId="3B03529C" w14:textId="77777777" w:rsidR="00E10AFD" w:rsidRPr="00737959" w:rsidRDefault="00E10AFD">
            <w:pPr>
              <w:rPr>
                <w:rFonts w:ascii="Tahoma" w:hAnsi="Tahoma" w:cs="Tahoma"/>
              </w:rPr>
            </w:pPr>
            <w:r w:rsidRPr="00737959">
              <w:rPr>
                <w:rFonts w:ascii="Tahoma" w:hAnsi="Tahoma" w:cs="Tahoma"/>
              </w:rPr>
              <w:t>Misc</w:t>
            </w:r>
          </w:p>
        </w:tc>
        <w:tc>
          <w:tcPr>
            <w:tcW w:w="742" w:type="dxa"/>
            <w:tcBorders>
              <w:top w:val="single" w:sz="4" w:space="0" w:color="auto"/>
              <w:left w:val="single" w:sz="4" w:space="0" w:color="auto"/>
              <w:bottom w:val="single" w:sz="4" w:space="0" w:color="auto"/>
              <w:right w:val="single" w:sz="4" w:space="0" w:color="auto"/>
            </w:tcBorders>
            <w:hideMark/>
          </w:tcPr>
          <w:p w14:paraId="09850CE8" w14:textId="77777777" w:rsidR="00E10AFD" w:rsidRPr="00737959" w:rsidRDefault="00E10AFD">
            <w:pPr>
              <w:rPr>
                <w:rFonts w:ascii="Tahoma" w:hAnsi="Tahoma" w:cs="Tahoma"/>
              </w:rPr>
            </w:pPr>
            <w:r w:rsidRPr="00737959">
              <w:rPr>
                <w:rFonts w:ascii="Tahoma" w:hAnsi="Tahoma" w:cs="Tahoma"/>
              </w:rPr>
              <w:t>File version</w:t>
            </w:r>
          </w:p>
        </w:tc>
        <w:tc>
          <w:tcPr>
            <w:tcW w:w="710" w:type="dxa"/>
            <w:tcBorders>
              <w:top w:val="single" w:sz="4" w:space="0" w:color="auto"/>
              <w:left w:val="single" w:sz="4" w:space="0" w:color="auto"/>
              <w:bottom w:val="single" w:sz="4" w:space="0" w:color="auto"/>
              <w:right w:val="single" w:sz="4" w:space="0" w:color="auto"/>
            </w:tcBorders>
            <w:hideMark/>
          </w:tcPr>
          <w:p w14:paraId="504CD8C7" w14:textId="77777777" w:rsidR="00E10AFD" w:rsidRPr="00737959" w:rsidRDefault="00E10AFD">
            <w:pPr>
              <w:rPr>
                <w:rFonts w:ascii="Tahoma" w:hAnsi="Tahoma" w:cs="Tahoma"/>
              </w:rPr>
            </w:pPr>
            <w:r w:rsidRPr="00737959">
              <w:rPr>
                <w:rFonts w:ascii="Tahoma" w:hAnsi="Tahoma" w:cs="Tahoma"/>
              </w:rPr>
              <w:t>Status</w:t>
            </w:r>
          </w:p>
        </w:tc>
      </w:tr>
      <w:tr w:rsidR="00E10AFD" w:rsidRPr="001C7601" w14:paraId="4E1B3CF5" w14:textId="77777777" w:rsidTr="00737959">
        <w:trPr>
          <w:trHeight w:val="629"/>
        </w:trPr>
        <w:tc>
          <w:tcPr>
            <w:tcW w:w="844" w:type="dxa"/>
            <w:tcBorders>
              <w:top w:val="single" w:sz="4" w:space="0" w:color="auto"/>
              <w:left w:val="single" w:sz="4" w:space="0" w:color="auto"/>
              <w:bottom w:val="single" w:sz="4" w:space="0" w:color="auto"/>
              <w:right w:val="single" w:sz="4" w:space="0" w:color="auto"/>
            </w:tcBorders>
            <w:hideMark/>
          </w:tcPr>
          <w:p w14:paraId="3EA8C0DE" w14:textId="77777777" w:rsidR="00E10AFD" w:rsidRPr="00737959" w:rsidRDefault="00E10AFD">
            <w:pPr>
              <w:rPr>
                <w:rFonts w:ascii="Tahoma" w:hAnsi="Tahoma" w:cs="Tahoma"/>
              </w:rPr>
            </w:pPr>
            <w:r w:rsidRPr="00737959">
              <w:rPr>
                <w:rFonts w:ascii="Tahoma" w:hAnsi="Tahoma" w:cs="Tahoma"/>
              </w:rPr>
              <w:t>C003</w:t>
            </w:r>
          </w:p>
        </w:tc>
        <w:tc>
          <w:tcPr>
            <w:tcW w:w="827" w:type="dxa"/>
            <w:tcBorders>
              <w:top w:val="single" w:sz="4" w:space="0" w:color="auto"/>
              <w:left w:val="single" w:sz="4" w:space="0" w:color="auto"/>
              <w:bottom w:val="single" w:sz="4" w:space="0" w:color="auto"/>
              <w:right w:val="single" w:sz="4" w:space="0" w:color="auto"/>
            </w:tcBorders>
            <w:hideMark/>
          </w:tcPr>
          <w:p w14:paraId="6AFBEBF9" w14:textId="77777777" w:rsidR="00E10AFD" w:rsidRPr="00737959" w:rsidRDefault="00E10AFD">
            <w:pPr>
              <w:rPr>
                <w:rFonts w:ascii="Tahoma" w:eastAsia="Times New Roman" w:hAnsi="Tahoma" w:cs="Tahoma"/>
              </w:rPr>
            </w:pPr>
            <w:r w:rsidRPr="00737959">
              <w:rPr>
                <w:rFonts w:ascii="Tahoma" w:hAnsi="Tahoma" w:cs="Tahoma"/>
                <w:sz w:val="18"/>
                <w:szCs w:val="18"/>
              </w:rPr>
              <w:t>NTN</w:t>
            </w:r>
          </w:p>
        </w:tc>
        <w:tc>
          <w:tcPr>
            <w:tcW w:w="932" w:type="dxa"/>
            <w:tcBorders>
              <w:top w:val="single" w:sz="4" w:space="0" w:color="auto"/>
              <w:left w:val="single" w:sz="4" w:space="0" w:color="auto"/>
              <w:bottom w:val="single" w:sz="4" w:space="0" w:color="auto"/>
              <w:right w:val="single" w:sz="4" w:space="0" w:color="auto"/>
            </w:tcBorders>
            <w:hideMark/>
          </w:tcPr>
          <w:p w14:paraId="5D989BCD" w14:textId="77777777" w:rsidR="00E10AFD" w:rsidRPr="00737959" w:rsidRDefault="00E10AFD">
            <w:pPr>
              <w:rPr>
                <w:rFonts w:ascii="Tahoma" w:eastAsia="DengXian" w:hAnsi="Tahoma" w:cs="Tahoma"/>
              </w:rPr>
            </w:pPr>
            <w:r w:rsidRPr="00737959">
              <w:rPr>
                <w:rFonts w:ascii="Tahoma" w:eastAsia="DengXian" w:hAnsi="Tahoma" w:cs="Tahoma"/>
              </w:rPr>
              <w:t>1</w:t>
            </w:r>
          </w:p>
        </w:tc>
        <w:tc>
          <w:tcPr>
            <w:tcW w:w="2442" w:type="dxa"/>
            <w:tcBorders>
              <w:top w:val="single" w:sz="4" w:space="0" w:color="auto"/>
              <w:left w:val="single" w:sz="4" w:space="0" w:color="auto"/>
              <w:bottom w:val="single" w:sz="4" w:space="0" w:color="auto"/>
              <w:right w:val="single" w:sz="4" w:space="0" w:color="auto"/>
            </w:tcBorders>
            <w:hideMark/>
          </w:tcPr>
          <w:p w14:paraId="429DFA7D" w14:textId="77777777" w:rsidR="00E10AFD" w:rsidRPr="00737959" w:rsidRDefault="00E10AFD">
            <w:pPr>
              <w:rPr>
                <w:rFonts w:ascii="Tahoma" w:eastAsia="DengXian" w:hAnsi="Tahoma" w:cs="Tahoma"/>
              </w:rPr>
            </w:pPr>
            <w:r w:rsidRPr="00737959">
              <w:rPr>
                <w:rFonts w:ascii="Tahoma" w:hAnsi="Tahoma" w:cs="Tahoma"/>
              </w:rPr>
              <w:t>clarify how UE determines the service area if the Target Service Area in the USD or the ISA in SIBXX are not totally aligned</w:t>
            </w:r>
          </w:p>
        </w:tc>
        <w:tc>
          <w:tcPr>
            <w:tcW w:w="1013" w:type="dxa"/>
            <w:tcBorders>
              <w:top w:val="single" w:sz="4" w:space="0" w:color="auto"/>
              <w:left w:val="single" w:sz="4" w:space="0" w:color="auto"/>
              <w:bottom w:val="single" w:sz="4" w:space="0" w:color="auto"/>
              <w:right w:val="single" w:sz="4" w:space="0" w:color="auto"/>
            </w:tcBorders>
            <w:hideMark/>
          </w:tcPr>
          <w:p w14:paraId="419F6048" w14:textId="77777777" w:rsidR="00E10AFD" w:rsidRPr="00737959" w:rsidRDefault="00E10AFD">
            <w:pPr>
              <w:rPr>
                <w:rFonts w:ascii="Tahoma" w:eastAsia="DengXian" w:hAnsi="Tahoma" w:cs="Tahoma"/>
              </w:rPr>
            </w:pPr>
            <w:r w:rsidRPr="00737959">
              <w:rPr>
                <w:rFonts w:ascii="Tahoma" w:eastAsia="DengXian" w:hAnsi="Tahoma" w:cs="Tahoma"/>
              </w:rPr>
              <w:t>Yes, R2-250xxxxx</w:t>
            </w:r>
          </w:p>
        </w:tc>
        <w:tc>
          <w:tcPr>
            <w:tcW w:w="1361" w:type="dxa"/>
            <w:tcBorders>
              <w:top w:val="single" w:sz="4" w:space="0" w:color="auto"/>
              <w:left w:val="single" w:sz="4" w:space="0" w:color="auto"/>
              <w:bottom w:val="single" w:sz="4" w:space="0" w:color="auto"/>
              <w:right w:val="single" w:sz="4" w:space="0" w:color="auto"/>
            </w:tcBorders>
            <w:hideMark/>
          </w:tcPr>
          <w:p w14:paraId="1A3D7FF4" w14:textId="77777777" w:rsidR="00E10AFD" w:rsidRPr="00737959" w:rsidRDefault="00E10AFD">
            <w:pPr>
              <w:rPr>
                <w:rFonts w:ascii="Tahoma" w:eastAsia="DengXian" w:hAnsi="Tahoma" w:cs="Tahoma"/>
              </w:rPr>
            </w:pPr>
            <w:r w:rsidRPr="00737959">
              <w:rPr>
                <w:rFonts w:ascii="Tahoma" w:eastAsia="DengXian" w:hAnsi="Tahoma" w:cs="Tahoma"/>
              </w:rPr>
              <w:t>CATT (Da Wang)</w:t>
            </w:r>
          </w:p>
        </w:tc>
        <w:tc>
          <w:tcPr>
            <w:tcW w:w="867" w:type="dxa"/>
            <w:tcBorders>
              <w:top w:val="single" w:sz="4" w:space="0" w:color="auto"/>
              <w:left w:val="single" w:sz="4" w:space="0" w:color="auto"/>
              <w:bottom w:val="single" w:sz="4" w:space="0" w:color="auto"/>
              <w:right w:val="single" w:sz="4" w:space="0" w:color="auto"/>
            </w:tcBorders>
          </w:tcPr>
          <w:p w14:paraId="4462664B" w14:textId="77777777" w:rsidR="00E10AFD" w:rsidRPr="00737959" w:rsidRDefault="00E10AFD">
            <w:pPr>
              <w:rPr>
                <w:rFonts w:ascii="Tahoma" w:eastAsia="Times New Roman" w:hAnsi="Tahoma" w:cs="Tahoma"/>
              </w:rPr>
            </w:pPr>
          </w:p>
        </w:tc>
        <w:tc>
          <w:tcPr>
            <w:tcW w:w="742" w:type="dxa"/>
            <w:tcBorders>
              <w:top w:val="single" w:sz="4" w:space="0" w:color="auto"/>
              <w:left w:val="single" w:sz="4" w:space="0" w:color="auto"/>
              <w:bottom w:val="single" w:sz="4" w:space="0" w:color="auto"/>
              <w:right w:val="single" w:sz="4" w:space="0" w:color="auto"/>
            </w:tcBorders>
            <w:hideMark/>
          </w:tcPr>
          <w:p w14:paraId="0DFB1CFF" w14:textId="77777777" w:rsidR="00E10AFD" w:rsidRPr="00737959" w:rsidRDefault="00E10AFD">
            <w:pPr>
              <w:rPr>
                <w:rFonts w:ascii="Tahoma" w:hAnsi="Tahoma" w:cs="Tahoma"/>
              </w:rPr>
            </w:pPr>
            <w:r w:rsidRPr="00737959">
              <w:rPr>
                <w:rFonts w:ascii="Tahoma" w:hAnsi="Tahoma" w:cs="Tahoma"/>
              </w:rPr>
              <w:t>v008</w:t>
            </w:r>
          </w:p>
        </w:tc>
        <w:tc>
          <w:tcPr>
            <w:tcW w:w="710" w:type="dxa"/>
            <w:tcBorders>
              <w:top w:val="single" w:sz="4" w:space="0" w:color="auto"/>
              <w:left w:val="single" w:sz="4" w:space="0" w:color="auto"/>
              <w:bottom w:val="single" w:sz="4" w:space="0" w:color="auto"/>
              <w:right w:val="single" w:sz="4" w:space="0" w:color="auto"/>
            </w:tcBorders>
            <w:hideMark/>
          </w:tcPr>
          <w:p w14:paraId="75941CA1" w14:textId="77777777" w:rsidR="00E10AFD" w:rsidRPr="00737959" w:rsidRDefault="00E10AFD">
            <w:pPr>
              <w:rPr>
                <w:rFonts w:ascii="Tahoma" w:eastAsia="Times New Roman" w:hAnsi="Tahoma" w:cs="Tahoma"/>
              </w:rPr>
            </w:pPr>
            <w:proofErr w:type="spellStart"/>
            <w:r w:rsidRPr="00737959">
              <w:rPr>
                <w:rFonts w:ascii="Tahoma" w:hAnsi="Tahoma" w:cs="Tahoma"/>
              </w:rPr>
              <w:t>ToDo</w:t>
            </w:r>
            <w:proofErr w:type="spellEnd"/>
          </w:p>
        </w:tc>
      </w:tr>
    </w:tbl>
    <w:p w14:paraId="05FE4F36" w14:textId="77777777" w:rsidR="00E10AFD" w:rsidRPr="00737959" w:rsidRDefault="00E10AFD" w:rsidP="00E10AFD">
      <w:pPr>
        <w:pStyle w:val="a9"/>
        <w:rPr>
          <w:rFonts w:ascii="Tahoma" w:hAnsi="Tahoma" w:cs="Tahoma"/>
          <w:sz w:val="20"/>
          <w:szCs w:val="20"/>
          <w:lang w:eastAsia="zh-CN"/>
        </w:rPr>
      </w:pPr>
      <w:r w:rsidRPr="00737959">
        <w:rPr>
          <w:rFonts w:ascii="Tahoma" w:hAnsi="Tahoma" w:cs="Tahoma"/>
          <w:b/>
        </w:rPr>
        <w:br/>
        <w:t>[Description]</w:t>
      </w:r>
      <w:r w:rsidRPr="00737959">
        <w:rPr>
          <w:rFonts w:ascii="Tahoma" w:hAnsi="Tahoma" w:cs="Tahoma"/>
        </w:rPr>
        <w:t xml:space="preserve">: We prefer to clarify how UE determines the service area if the Target Service Area in the USD or the ISA in SIBXX are not totally aligned. Since the UE is not </w:t>
      </w:r>
      <w:proofErr w:type="gramStart"/>
      <w:r w:rsidRPr="00737959">
        <w:rPr>
          <w:rFonts w:ascii="Tahoma" w:hAnsi="Tahoma" w:cs="Tahoma"/>
        </w:rPr>
        <w:t>expect</w:t>
      </w:r>
      <w:proofErr w:type="gramEnd"/>
      <w:r w:rsidRPr="00737959">
        <w:rPr>
          <w:rFonts w:ascii="Tahoma" w:hAnsi="Tahoma" w:cs="Tahoma"/>
        </w:rPr>
        <w:t xml:space="preserve"> to receive MBS service outside the service area, it would be better for the UE to get a precise service area scope.</w:t>
      </w:r>
    </w:p>
    <w:p w14:paraId="083173AE" w14:textId="77777777" w:rsidR="00E10AFD" w:rsidRPr="00737959" w:rsidRDefault="00E10AFD" w:rsidP="00E10AFD">
      <w:pPr>
        <w:pStyle w:val="a9"/>
        <w:rPr>
          <w:rFonts w:ascii="Tahoma" w:hAnsi="Tahoma" w:cs="Tahoma"/>
        </w:rPr>
      </w:pPr>
      <w:r w:rsidRPr="00737959">
        <w:rPr>
          <w:rFonts w:ascii="Tahoma" w:hAnsi="Tahoma" w:cs="Tahoma"/>
          <w:b/>
        </w:rPr>
        <w:t>[Proposed Change]</w:t>
      </w:r>
      <w:r w:rsidRPr="00737959">
        <w:rPr>
          <w:rFonts w:ascii="Tahoma" w:hAnsi="Tahoma" w:cs="Tahoma"/>
        </w:rPr>
        <w:t>: Add the following NOTE to clarify the relationship between the Target Service Area in the USD and the ISA in SIBXX.</w:t>
      </w:r>
    </w:p>
    <w:p w14:paraId="6C2FA25D" w14:textId="77777777" w:rsidR="00E10AFD" w:rsidRPr="00737959" w:rsidRDefault="00E10AFD" w:rsidP="00E10AFD">
      <w:pPr>
        <w:pStyle w:val="a9"/>
        <w:rPr>
          <w:rFonts w:ascii="Tahoma" w:hAnsi="Tahoma" w:cs="Tahoma"/>
        </w:rPr>
      </w:pPr>
      <w:r w:rsidRPr="00737959">
        <w:rPr>
          <w:rFonts w:ascii="Tahoma" w:hAnsi="Tahoma" w:cs="Tahoma"/>
        </w:rPr>
        <w:t xml:space="preserve">NOTE: If the service area information is broadcast in an NTN cell, the UE ignores the service area </w:t>
      </w:r>
      <w:r w:rsidRPr="00737959">
        <w:rPr>
          <w:rFonts w:ascii="Tahoma" w:hAnsi="Tahoma" w:cs="Tahoma"/>
        </w:rPr>
        <w:lastRenderedPageBreak/>
        <w:t>information in USD</w:t>
      </w:r>
    </w:p>
    <w:p w14:paraId="7A74C6EA" w14:textId="77777777" w:rsidR="00E10AFD" w:rsidRPr="00737959" w:rsidRDefault="00E10AFD" w:rsidP="00E10AFD">
      <w:pPr>
        <w:rPr>
          <w:rFonts w:ascii="Tahoma" w:eastAsia="Times New Roman" w:hAnsi="Tahoma" w:cs="Tahoma"/>
        </w:rPr>
      </w:pPr>
      <w:r w:rsidRPr="00737959">
        <w:rPr>
          <w:rFonts w:ascii="Tahoma" w:hAnsi="Tahoma" w:cs="Tahoma"/>
          <w:b/>
        </w:rPr>
        <w:t>[Comments]</w:t>
      </w:r>
      <w:r w:rsidRPr="00737959">
        <w:rPr>
          <w:rFonts w:ascii="Tahoma" w:hAnsi="Tahoma" w:cs="Tahoma"/>
        </w:rPr>
        <w:t>:</w:t>
      </w:r>
    </w:p>
    <w:p w14:paraId="6CFFE608" w14:textId="77777777" w:rsidR="00E10AFD" w:rsidRPr="00737959" w:rsidRDefault="00E10AFD" w:rsidP="00E10AFD">
      <w:pPr>
        <w:rPr>
          <w:rFonts w:ascii="Tahoma" w:eastAsia="DengXian" w:hAnsi="Tahoma" w:cs="Tahoma"/>
        </w:rPr>
      </w:pPr>
      <w:r w:rsidRPr="00737959">
        <w:rPr>
          <w:rFonts w:ascii="Tahoma" w:hAnsi="Tahoma" w:cs="Tahoma"/>
        </w:rPr>
        <w:t xml:space="preserve">[Rapp] Even </w:t>
      </w:r>
      <w:proofErr w:type="spellStart"/>
      <w:r w:rsidRPr="00737959">
        <w:rPr>
          <w:rFonts w:ascii="Tahoma" w:hAnsi="Tahoma" w:cs="Tahoma"/>
        </w:rPr>
        <w:t>thought</w:t>
      </w:r>
      <w:proofErr w:type="spellEnd"/>
      <w:r w:rsidRPr="00737959">
        <w:rPr>
          <w:rFonts w:ascii="Tahoma" w:hAnsi="Tahoma" w:cs="Tahoma"/>
        </w:rPr>
        <w:t xml:space="preserve"> it is unlikely that both ways of delivering the information may be configured simultaneously, RAN2 should further discuss which one is prioritized (if needed).</w:t>
      </w:r>
    </w:p>
    <w:p w14:paraId="3028B7D2" w14:textId="77777777" w:rsidR="00E10AFD" w:rsidRDefault="00E10AFD" w:rsidP="00E10AFD">
      <w:pPr>
        <w:rPr>
          <w:rFonts w:eastAsia="DengXian"/>
        </w:rPr>
      </w:pPr>
      <w:r w:rsidRPr="00737959">
        <w:rPr>
          <w:rFonts w:ascii="Tahoma" w:hAnsi="Tahoma" w:cs="Tahoma"/>
        </w:rPr>
        <w:t>[Qualcomm] Which ever area UE wants to use should work pointing to (may be not exactly same) almost same region. Otherwise this should be error case.</w:t>
      </w:r>
    </w:p>
    <w:p w14:paraId="72101CBC" w14:textId="71BD33D9" w:rsidR="00E10AFD" w:rsidRDefault="00ED421C">
      <w:r>
        <w:rPr>
          <w:rFonts w:hint="eastAsia"/>
        </w:rPr>
        <w:t>====</w:t>
      </w:r>
    </w:p>
    <w:p w14:paraId="76428C30" w14:textId="77777777" w:rsidR="00E10AFD" w:rsidRDefault="00E10AFD"/>
    <w:p w14:paraId="209E80B4" w14:textId="6CC3AA4A" w:rsidR="00BB6DF3" w:rsidRPr="00737959" w:rsidRDefault="00CA319B" w:rsidP="00737959">
      <w:pPr>
        <w:rPr>
          <w:rFonts w:ascii="Times New Roman" w:hAnsi="Times New Roman"/>
        </w:rPr>
      </w:pPr>
      <w:r w:rsidRPr="00737959">
        <w:rPr>
          <w:rFonts w:ascii="Times New Roman" w:eastAsia="Meiryo UI" w:hAnsi="Times New Roman" w:cs="Times New Roman"/>
          <w:bCs/>
        </w:rPr>
        <w:t>The situation intended in this issue is as follows.</w:t>
      </w:r>
    </w:p>
    <w:p w14:paraId="2A1A7FBB" w14:textId="158CB340" w:rsidR="00DA062A" w:rsidRPr="00737959" w:rsidRDefault="00DA062A" w:rsidP="00737959">
      <w:pPr>
        <w:pStyle w:val="a7"/>
        <w:numPr>
          <w:ilvl w:val="0"/>
          <w:numId w:val="56"/>
        </w:numPr>
        <w:ind w:leftChars="0"/>
        <w:rPr>
          <w:rFonts w:ascii="Times New Roman" w:eastAsia="Meiryo UI" w:hAnsi="Times New Roman" w:cs="Times New Roman"/>
          <w:bCs/>
        </w:rPr>
      </w:pPr>
      <w:r w:rsidRPr="00737959">
        <w:rPr>
          <w:rFonts w:ascii="Times New Roman" w:eastAsia="Meiryo UI" w:hAnsi="Times New Roman" w:cs="Times New Roman"/>
          <w:bCs/>
        </w:rPr>
        <w:t>The UE receives the service area coverage specified in the USD and the frequency information for the delivered services.</w:t>
      </w:r>
    </w:p>
    <w:p w14:paraId="55A303D2" w14:textId="1CAC058F" w:rsidR="00DA062A" w:rsidRPr="00737959" w:rsidRDefault="00DA062A" w:rsidP="00737959">
      <w:pPr>
        <w:pStyle w:val="a7"/>
        <w:numPr>
          <w:ilvl w:val="0"/>
          <w:numId w:val="56"/>
        </w:numPr>
        <w:ind w:leftChars="0"/>
        <w:rPr>
          <w:rFonts w:ascii="Times New Roman" w:eastAsia="Meiryo UI" w:hAnsi="Times New Roman" w:cs="Times New Roman"/>
          <w:bCs/>
        </w:rPr>
      </w:pPr>
      <w:r w:rsidRPr="00737959">
        <w:rPr>
          <w:rFonts w:ascii="Times New Roman" w:eastAsia="Meiryo UI" w:hAnsi="Times New Roman" w:cs="Times New Roman"/>
          <w:bCs/>
        </w:rPr>
        <w:t>The UE receives the ISA contained in the SI</w:t>
      </w:r>
      <w:r w:rsidR="007113DF" w:rsidRPr="00737959">
        <w:rPr>
          <w:rFonts w:ascii="Times New Roman" w:eastAsia="Meiryo UI" w:hAnsi="Times New Roman" w:cs="Times New Roman"/>
          <w:bCs/>
        </w:rPr>
        <w:t>B</w:t>
      </w:r>
      <w:r w:rsidRPr="00737959">
        <w:rPr>
          <w:rFonts w:ascii="Times New Roman" w:eastAsia="Meiryo UI" w:hAnsi="Times New Roman" w:cs="Times New Roman"/>
          <w:bCs/>
        </w:rPr>
        <w:t>XX.</w:t>
      </w:r>
    </w:p>
    <w:p w14:paraId="2880F146" w14:textId="3B844BDA" w:rsidR="008647B8" w:rsidRPr="00737959" w:rsidRDefault="00DA062A" w:rsidP="00737959">
      <w:pPr>
        <w:pStyle w:val="a7"/>
        <w:numPr>
          <w:ilvl w:val="0"/>
          <w:numId w:val="54"/>
        </w:numPr>
        <w:ind w:leftChars="0"/>
        <w:rPr>
          <w:rFonts w:ascii="Times New Roman" w:eastAsia="Meiryo UI" w:hAnsi="Times New Roman" w:cs="Times New Roman"/>
          <w:bCs/>
        </w:rPr>
      </w:pPr>
      <w:r w:rsidRPr="00737959">
        <w:rPr>
          <w:rFonts w:ascii="Times New Roman" w:eastAsia="Meiryo UI" w:hAnsi="Times New Roman" w:cs="Times New Roman"/>
          <w:bCs/>
        </w:rPr>
        <w:t>At this time, a mismatch occurs between the area coverage specified in the USD and the ISA coverage specified in the SIB.</w:t>
      </w:r>
    </w:p>
    <w:p w14:paraId="4CBAE470" w14:textId="20C4EBFD" w:rsidR="00924DF7" w:rsidRPr="00602F79" w:rsidRDefault="006B5521" w:rsidP="00924DF7">
      <w:pPr>
        <w:rPr>
          <w:rFonts w:ascii="Times New Roman" w:hAnsi="Times New Roman" w:cs="Times New Roman"/>
        </w:rPr>
      </w:pPr>
      <w:r w:rsidRPr="00737959">
        <w:rPr>
          <w:rFonts w:ascii="Times New Roman" w:eastAsia="Meiryo UI" w:hAnsi="Times New Roman" w:cs="Times New Roman"/>
        </w:rPr>
        <w:t xml:space="preserve">In such a situation, if the UE is located inside the ISA, executing the action to establish the MRB is consistent with the agreement reached at the </w:t>
      </w:r>
      <w:r w:rsidR="00AF67BF" w:rsidRPr="00737959">
        <w:rPr>
          <w:rFonts w:ascii="Times New Roman" w:eastAsia="Meiryo UI" w:hAnsi="Times New Roman" w:cs="Times New Roman"/>
        </w:rPr>
        <w:t>RAN2#</w:t>
      </w:r>
      <w:r w:rsidRPr="00737959">
        <w:rPr>
          <w:rFonts w:ascii="Times New Roman" w:eastAsia="Meiryo UI" w:hAnsi="Times New Roman" w:cs="Times New Roman"/>
        </w:rPr>
        <w:t>127 meeting.</w:t>
      </w:r>
    </w:p>
    <w:tbl>
      <w:tblPr>
        <w:tblStyle w:val="af1"/>
        <w:tblW w:w="0" w:type="auto"/>
        <w:tblLook w:val="04A0" w:firstRow="1" w:lastRow="0" w:firstColumn="1" w:lastColumn="0" w:noHBand="0" w:noVBand="1"/>
      </w:tblPr>
      <w:tblGrid>
        <w:gridCol w:w="9736"/>
      </w:tblGrid>
      <w:tr w:rsidR="00924DF7" w:rsidRPr="001E0862" w14:paraId="4E74CA82" w14:textId="77777777" w:rsidTr="008A2E06">
        <w:tc>
          <w:tcPr>
            <w:tcW w:w="9736" w:type="dxa"/>
          </w:tcPr>
          <w:p w14:paraId="38DA8BBB" w14:textId="77777777" w:rsidR="00924DF7" w:rsidRPr="00B32C06" w:rsidRDefault="00924DF7" w:rsidP="008A2E06">
            <w:pPr>
              <w:rPr>
                <w:rFonts w:ascii="Arial" w:hAnsi="Arial" w:cs="Arial"/>
                <w:bCs/>
                <w:sz w:val="20"/>
                <w:szCs w:val="21"/>
              </w:rPr>
            </w:pPr>
            <w:r w:rsidRPr="00B32C06">
              <w:rPr>
                <w:rFonts w:ascii="Arial" w:hAnsi="Arial" w:cs="Arial"/>
                <w:bCs/>
                <w:sz w:val="20"/>
                <w:szCs w:val="21"/>
              </w:rPr>
              <w:t>Agreements:</w:t>
            </w:r>
          </w:p>
          <w:p w14:paraId="332F661E" w14:textId="77777777" w:rsidR="00924DF7" w:rsidRPr="008C1D98" w:rsidRDefault="00924DF7" w:rsidP="00924DF7">
            <w:pPr>
              <w:numPr>
                <w:ilvl w:val="0"/>
                <w:numId w:val="20"/>
              </w:numPr>
              <w:rPr>
                <w:rFonts w:ascii="Arial" w:hAnsi="Arial" w:cs="Arial"/>
                <w:bCs/>
                <w:sz w:val="20"/>
                <w:szCs w:val="21"/>
              </w:rPr>
            </w:pPr>
            <w:r w:rsidRPr="00AE1147">
              <w:rPr>
                <w:rFonts w:ascii="Arial" w:hAnsi="Arial" w:cs="Arial"/>
                <w:bCs/>
                <w:sz w:val="20"/>
                <w:szCs w:val="21"/>
              </w:rPr>
              <w:t xml:space="preserve">The intended broadcast service area is defined by a geographical area represented by a (set of) </w:t>
            </w:r>
            <w:proofErr w:type="spellStart"/>
            <w:r w:rsidRPr="00AE1147">
              <w:rPr>
                <w:rFonts w:ascii="Arial" w:hAnsi="Arial" w:cs="Arial"/>
                <w:bCs/>
                <w:sz w:val="20"/>
                <w:szCs w:val="21"/>
              </w:rPr>
              <w:t>referenceLocation</w:t>
            </w:r>
            <w:proofErr w:type="spellEnd"/>
            <w:r w:rsidRPr="00AE1147">
              <w:rPr>
                <w:rFonts w:ascii="Arial" w:hAnsi="Arial" w:cs="Arial"/>
                <w:bCs/>
                <w:sz w:val="20"/>
                <w:szCs w:val="21"/>
              </w:rPr>
              <w:t xml:space="preserve"> and radius or by a (set of) polygon(s).</w:t>
            </w:r>
          </w:p>
          <w:p w14:paraId="3C6D56EE" w14:textId="77777777" w:rsidR="00924DF7" w:rsidRPr="008C1D98" w:rsidRDefault="00924DF7" w:rsidP="00924DF7">
            <w:pPr>
              <w:numPr>
                <w:ilvl w:val="0"/>
                <w:numId w:val="20"/>
              </w:numPr>
              <w:rPr>
                <w:rFonts w:ascii="Arial" w:hAnsi="Arial" w:cs="Arial"/>
                <w:bCs/>
                <w:sz w:val="20"/>
                <w:szCs w:val="21"/>
              </w:rPr>
            </w:pPr>
            <w:r w:rsidRPr="00044B9D">
              <w:rPr>
                <w:rFonts w:ascii="Arial" w:hAnsi="Arial" w:cs="Arial"/>
                <w:bCs/>
                <w:sz w:val="20"/>
                <w:szCs w:val="21"/>
              </w:rPr>
              <w:t xml:space="preserve">RAN2 understands that the expected UE </w:t>
            </w:r>
            <w:proofErr w:type="spellStart"/>
            <w:r w:rsidRPr="00044B9D">
              <w:rPr>
                <w:rFonts w:ascii="Arial" w:hAnsi="Arial" w:cs="Arial"/>
                <w:bCs/>
                <w:sz w:val="20"/>
                <w:szCs w:val="21"/>
              </w:rPr>
              <w:t>behavior</w:t>
            </w:r>
            <w:proofErr w:type="spellEnd"/>
            <w:r w:rsidRPr="00044B9D">
              <w:rPr>
                <w:rFonts w:ascii="Arial" w:hAnsi="Arial" w:cs="Arial"/>
                <w:bCs/>
                <w:sz w:val="20"/>
                <w:szCs w:val="21"/>
              </w:rPr>
              <w:t xml:space="preserve"> is that when the UE is not in any intended service area of its interested broadcast services, the UE may not need to (re)acquire up-to-date MCCH. FFS on solutions</w:t>
            </w:r>
            <w:r>
              <w:rPr>
                <w:rFonts w:ascii="Arial" w:hAnsi="Arial" w:cs="Arial" w:hint="eastAsia"/>
                <w:bCs/>
                <w:sz w:val="20"/>
                <w:szCs w:val="21"/>
              </w:rPr>
              <w:t>.</w:t>
            </w:r>
          </w:p>
          <w:p w14:paraId="49ACAD9F" w14:textId="77777777" w:rsidR="00924DF7" w:rsidRPr="00737959" w:rsidRDefault="00924DF7" w:rsidP="00924DF7">
            <w:pPr>
              <w:numPr>
                <w:ilvl w:val="0"/>
                <w:numId w:val="20"/>
              </w:numPr>
              <w:rPr>
                <w:rFonts w:ascii="Arial" w:hAnsi="Arial" w:cs="Arial"/>
                <w:bCs/>
                <w:sz w:val="20"/>
                <w:szCs w:val="21"/>
                <w:highlight w:val="green"/>
              </w:rPr>
            </w:pPr>
            <w:r w:rsidRPr="00737959">
              <w:rPr>
                <w:rFonts w:ascii="Arial" w:hAnsi="Arial" w:cs="Arial"/>
                <w:bCs/>
                <w:sz w:val="20"/>
                <w:szCs w:val="21"/>
                <w:highlight w:val="green"/>
              </w:rPr>
              <w:t>For an MBS broadcast service intended for a certain area, a R19 UE supporting the feature should not establish MRB(s) for the MBS session associated to the intended area when it is outside the intended area (capture this in Stage 2)</w:t>
            </w:r>
          </w:p>
          <w:p w14:paraId="008D7958" w14:textId="77777777" w:rsidR="00924DF7" w:rsidRPr="00EA644D" w:rsidRDefault="00924DF7" w:rsidP="00924DF7">
            <w:pPr>
              <w:numPr>
                <w:ilvl w:val="0"/>
                <w:numId w:val="20"/>
              </w:numPr>
              <w:rPr>
                <w:rFonts w:ascii="Arial" w:hAnsi="Arial" w:cs="Arial"/>
                <w:bCs/>
                <w:sz w:val="20"/>
                <w:szCs w:val="21"/>
              </w:rPr>
            </w:pPr>
            <w:r w:rsidRPr="00737959">
              <w:rPr>
                <w:rFonts w:ascii="Arial" w:hAnsi="Arial" w:cs="Arial"/>
                <w:bCs/>
                <w:sz w:val="20"/>
                <w:szCs w:val="21"/>
                <w:highlight w:val="green"/>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c>
      </w:tr>
    </w:tbl>
    <w:p w14:paraId="33F2BF5F" w14:textId="76F08FFB" w:rsidR="008647B8" w:rsidRPr="00737959" w:rsidRDefault="008647B8" w:rsidP="00A4014E">
      <w:pPr>
        <w:rPr>
          <w:rFonts w:ascii="Times New Roman" w:hAnsi="Times New Roman" w:cs="Times New Roman"/>
        </w:rPr>
      </w:pPr>
    </w:p>
    <w:p w14:paraId="17238CF1" w14:textId="7DD7D8F6" w:rsidR="005A2610" w:rsidRPr="00737959" w:rsidRDefault="005A2610" w:rsidP="00A4014E">
      <w:pPr>
        <w:rPr>
          <w:rFonts w:ascii="Times New Roman" w:eastAsia="Meiryo UI" w:hAnsi="Times New Roman" w:cs="Times New Roman"/>
        </w:rPr>
      </w:pPr>
      <w:r w:rsidRPr="00737959">
        <w:rPr>
          <w:rFonts w:ascii="Times New Roman" w:eastAsia="Meiryo UI" w:hAnsi="Times New Roman" w:cs="Times New Roman"/>
        </w:rPr>
        <w:t xml:space="preserve">In TS26.502, the MBSF generates the USD, and this information is transmitted to the RAN via the </w:t>
      </w:r>
      <w:proofErr w:type="spellStart"/>
      <w:r w:rsidRPr="00737959">
        <w:rPr>
          <w:rFonts w:ascii="Times New Roman" w:eastAsia="Meiryo UI" w:hAnsi="Times New Roman" w:cs="Times New Roman"/>
        </w:rPr>
        <w:t>Nmbstf</w:t>
      </w:r>
      <w:proofErr w:type="spellEnd"/>
      <w:r w:rsidRPr="00737959">
        <w:rPr>
          <w:rFonts w:ascii="Times New Roman" w:eastAsia="Meiryo UI" w:hAnsi="Times New Roman" w:cs="Times New Roman"/>
        </w:rPr>
        <w:t>. The RAN generates the MBS session information based on this information. That is, the information about the area intended by the content provider may not be simultaneous, but it can be said that alignment with the RAN is implicitly maintained. Therefore, the situation proposed in this issue may be a corner case.</w:t>
      </w:r>
    </w:p>
    <w:p w14:paraId="5CD365AF" w14:textId="77777777" w:rsidR="00B56AB1" w:rsidRPr="00737959" w:rsidRDefault="00B56AB1" w:rsidP="00A4014E">
      <w:pPr>
        <w:rPr>
          <w:rFonts w:ascii="Times New Roman" w:eastAsia="Meiryo UI" w:hAnsi="Times New Roman" w:cs="Times New Roman"/>
        </w:rPr>
      </w:pPr>
    </w:p>
    <w:p w14:paraId="169A266E" w14:textId="7426B0A7" w:rsidR="00B56AB1" w:rsidRPr="00737959" w:rsidRDefault="00B56AB1" w:rsidP="00A4014E">
      <w:pPr>
        <w:rPr>
          <w:rFonts w:ascii="Times New Roman" w:eastAsia="Meiryo UI" w:hAnsi="Times New Roman" w:cs="Times New Roman"/>
          <w:b/>
          <w:bCs/>
        </w:rPr>
      </w:pPr>
      <w:r w:rsidRPr="00737959">
        <w:rPr>
          <w:rFonts w:ascii="Times New Roman" w:eastAsia="Meiryo UI" w:hAnsi="Times New Roman" w:cs="Times New Roman"/>
          <w:b/>
          <w:bCs/>
        </w:rPr>
        <w:t xml:space="preserve">Observation </w:t>
      </w:r>
      <w:r w:rsidR="00ED421C" w:rsidRPr="00737959">
        <w:rPr>
          <w:rFonts w:ascii="Times New Roman" w:eastAsia="Meiryo UI" w:hAnsi="Times New Roman" w:cs="Times New Roman"/>
          <w:b/>
          <w:bCs/>
        </w:rPr>
        <w:t>1</w:t>
      </w:r>
      <w:r w:rsidRPr="00737959">
        <w:rPr>
          <w:rFonts w:ascii="Times New Roman" w:eastAsia="Meiryo UI" w:hAnsi="Times New Roman" w:cs="Times New Roman"/>
          <w:b/>
          <w:bCs/>
        </w:rPr>
        <w:t xml:space="preserve">: </w:t>
      </w:r>
      <w:r w:rsidR="005F0CA3" w:rsidRPr="00737959">
        <w:rPr>
          <w:rFonts w:ascii="Times New Roman" w:eastAsia="Meiryo UI" w:hAnsi="Times New Roman" w:cs="Times New Roman"/>
          <w:b/>
          <w:bCs/>
        </w:rPr>
        <w:t>Inconsistencies in area information between USD and SIBXX may be a corner case.</w:t>
      </w:r>
    </w:p>
    <w:p w14:paraId="70967869" w14:textId="77777777" w:rsidR="009858E7" w:rsidRPr="00737959" w:rsidRDefault="009858E7" w:rsidP="009858E7">
      <w:pPr>
        <w:rPr>
          <w:rFonts w:ascii="Times New Roman" w:eastAsia="Meiryo UI" w:hAnsi="Times New Roman" w:cs="Times New Roman"/>
        </w:rPr>
      </w:pPr>
    </w:p>
    <w:p w14:paraId="7E1FF7B2" w14:textId="4F7C071D" w:rsidR="00120391" w:rsidRPr="00737959" w:rsidRDefault="00C62E02">
      <w:pPr>
        <w:rPr>
          <w:rFonts w:ascii="Times New Roman" w:eastAsia="Meiryo UI" w:hAnsi="Times New Roman" w:cs="Times New Roman"/>
        </w:rPr>
      </w:pPr>
      <w:r w:rsidRPr="00737959">
        <w:rPr>
          <w:rFonts w:ascii="Times New Roman" w:eastAsia="Meiryo UI" w:hAnsi="Times New Roman" w:cs="Times New Roman"/>
        </w:rPr>
        <w:t>Information inconsistencies are likely to occur when either USD or SIBXX is received, which indicates either a failure in the NW-side functionality or a lack of alignment.</w:t>
      </w:r>
      <w:r w:rsidR="007B32B3" w:rsidRPr="00737959">
        <w:rPr>
          <w:rFonts w:ascii="Times New Roman" w:hAnsi="Times New Roman" w:cs="Times New Roman"/>
        </w:rPr>
        <w:t xml:space="preserve"> </w:t>
      </w:r>
      <w:r w:rsidR="007B32B3" w:rsidRPr="00737959">
        <w:rPr>
          <w:rFonts w:ascii="Times New Roman" w:eastAsia="Meiryo UI" w:hAnsi="Times New Roman" w:cs="Times New Roman"/>
        </w:rPr>
        <w:t>Area information between USD and SIBXX has been synchronized at least once, after which SIBXX is delivered to the UE.</w:t>
      </w:r>
      <w:r w:rsidR="00677D61" w:rsidRPr="00737959">
        <w:rPr>
          <w:rFonts w:ascii="Times New Roman" w:eastAsia="Meiryo UI" w:hAnsi="Times New Roman" w:cs="Times New Roman"/>
        </w:rPr>
        <w:t xml:space="preserve"> </w:t>
      </w:r>
      <w:r w:rsidR="009D56E8" w:rsidRPr="00737959">
        <w:rPr>
          <w:rFonts w:ascii="Times New Roman" w:eastAsia="Meiryo UI" w:hAnsi="Times New Roman" w:cs="Times New Roman"/>
          <w:lang w:val="en-US"/>
        </w:rPr>
        <w:t>Additionally, upon entering a cell providing MBS service, the basic operation of Rel19 UE is to confirm the association between the SIBXX ISA and the ISA ID in MCCH before initiating the MRB establishment procedure.</w:t>
      </w:r>
      <w:r w:rsidR="00700E31" w:rsidRPr="00737959">
        <w:rPr>
          <w:rFonts w:ascii="Times New Roman" w:eastAsia="Meiryo UI" w:hAnsi="Times New Roman" w:cs="Times New Roman"/>
        </w:rPr>
        <w:t xml:space="preserve"> </w:t>
      </w:r>
      <w:r w:rsidR="00307E1B" w:rsidRPr="00737959">
        <w:rPr>
          <w:rFonts w:ascii="Times New Roman" w:eastAsia="Meiryo UI" w:hAnsi="Times New Roman" w:cs="Times New Roman"/>
        </w:rPr>
        <w:t xml:space="preserve">So, </w:t>
      </w:r>
      <w:r w:rsidR="00120391" w:rsidRPr="00737959">
        <w:rPr>
          <w:rFonts w:ascii="Times New Roman" w:eastAsia="Meiryo UI" w:hAnsi="Times New Roman" w:cs="Times New Roman"/>
        </w:rPr>
        <w:t xml:space="preserve">the </w:t>
      </w:r>
      <w:r w:rsidR="00ED421C" w:rsidRPr="00737959">
        <w:rPr>
          <w:rFonts w:ascii="Times New Roman" w:eastAsia="Meiryo UI" w:hAnsi="Times New Roman" w:cs="Times New Roman"/>
        </w:rPr>
        <w:t xml:space="preserve">RRC procedures (e.g. </w:t>
      </w:r>
      <w:r w:rsidR="00120391" w:rsidRPr="00737959">
        <w:rPr>
          <w:rFonts w:ascii="Times New Roman" w:eastAsia="Meiryo UI" w:hAnsi="Times New Roman" w:cs="Times New Roman"/>
        </w:rPr>
        <w:t>MRB establishment procedure</w:t>
      </w:r>
      <w:r w:rsidR="00ED421C" w:rsidRPr="00737959">
        <w:rPr>
          <w:rFonts w:ascii="Times New Roman" w:eastAsia="Meiryo UI" w:hAnsi="Times New Roman" w:cs="Times New Roman"/>
        </w:rPr>
        <w:t>)</w:t>
      </w:r>
      <w:r w:rsidR="00120391" w:rsidRPr="00737959">
        <w:rPr>
          <w:rFonts w:ascii="Times New Roman" w:eastAsia="Meiryo UI" w:hAnsi="Times New Roman" w:cs="Times New Roman"/>
        </w:rPr>
        <w:t xml:space="preserve"> should be </w:t>
      </w:r>
      <w:r w:rsidR="00ED421C" w:rsidRPr="00737959">
        <w:rPr>
          <w:rFonts w:ascii="Times New Roman" w:eastAsia="Meiryo UI" w:hAnsi="Times New Roman" w:cs="Times New Roman"/>
        </w:rPr>
        <w:t>performed</w:t>
      </w:r>
      <w:r w:rsidR="00120391" w:rsidRPr="00737959">
        <w:rPr>
          <w:rFonts w:ascii="Times New Roman" w:eastAsia="Meiryo UI" w:hAnsi="Times New Roman" w:cs="Times New Roman"/>
        </w:rPr>
        <w:t xml:space="preserve"> according to the SIBXX ISA</w:t>
      </w:r>
      <w:r w:rsidR="00307E1B" w:rsidRPr="00737959">
        <w:rPr>
          <w:rFonts w:ascii="Times New Roman" w:eastAsia="Meiryo UI" w:hAnsi="Times New Roman" w:cs="Times New Roman"/>
        </w:rPr>
        <w:t xml:space="preserve"> </w:t>
      </w:r>
      <w:r w:rsidR="00E55A51" w:rsidRPr="00737959">
        <w:rPr>
          <w:rFonts w:ascii="Times New Roman" w:eastAsia="Meiryo UI" w:hAnsi="Times New Roman" w:cs="Times New Roman"/>
        </w:rPr>
        <w:t>when inconsistencies occu</w:t>
      </w:r>
      <w:r w:rsidR="0014245A" w:rsidRPr="00737959">
        <w:rPr>
          <w:rFonts w:ascii="Times New Roman" w:eastAsia="Meiryo UI" w:hAnsi="Times New Roman" w:cs="Times New Roman"/>
        </w:rPr>
        <w:t>r between SIBXX and USD</w:t>
      </w:r>
      <w:r w:rsidR="00120391" w:rsidRPr="00737959">
        <w:rPr>
          <w:rFonts w:ascii="Times New Roman" w:eastAsia="Meiryo UI" w:hAnsi="Times New Roman" w:cs="Times New Roman"/>
        </w:rPr>
        <w:t>.</w:t>
      </w:r>
    </w:p>
    <w:p w14:paraId="26270AAE" w14:textId="77777777" w:rsidR="0021173F" w:rsidRPr="00737959" w:rsidRDefault="0021173F">
      <w:pPr>
        <w:rPr>
          <w:rFonts w:ascii="Times New Roman" w:eastAsia="Meiryo UI" w:hAnsi="Times New Roman" w:cs="Times New Roman"/>
        </w:rPr>
      </w:pPr>
    </w:p>
    <w:p w14:paraId="7AD6DAD0" w14:textId="2DA56001" w:rsidR="0035021F" w:rsidRPr="00737959" w:rsidRDefault="0035021F" w:rsidP="00A4014E">
      <w:pPr>
        <w:rPr>
          <w:rFonts w:ascii="Times New Roman" w:eastAsia="Meiryo UI" w:hAnsi="Times New Roman" w:cs="Times New Roman"/>
          <w:b/>
          <w:bCs/>
        </w:rPr>
      </w:pPr>
      <w:r w:rsidRPr="00737959">
        <w:rPr>
          <w:rFonts w:ascii="Times New Roman" w:eastAsia="Meiryo UI" w:hAnsi="Times New Roman" w:cs="Times New Roman"/>
          <w:b/>
          <w:bCs/>
        </w:rPr>
        <w:lastRenderedPageBreak/>
        <w:t>Observation</w:t>
      </w:r>
      <w:r w:rsidR="00ED421C" w:rsidRPr="00737959">
        <w:rPr>
          <w:rFonts w:ascii="Times New Roman" w:eastAsia="Meiryo UI" w:hAnsi="Times New Roman" w:cs="Times New Roman"/>
          <w:b/>
          <w:bCs/>
        </w:rPr>
        <w:t xml:space="preserve"> 2</w:t>
      </w:r>
      <w:r w:rsidR="004F5A86" w:rsidRPr="00737959">
        <w:rPr>
          <w:rFonts w:ascii="Times New Roman" w:eastAsia="Meiryo UI" w:hAnsi="Times New Roman" w:cs="Times New Roman"/>
          <w:b/>
          <w:bCs/>
        </w:rPr>
        <w:t xml:space="preserve">: </w:t>
      </w:r>
      <w:r w:rsidR="002B7A02" w:rsidRPr="00737959">
        <w:rPr>
          <w:rFonts w:ascii="Times New Roman" w:eastAsia="Meiryo UI" w:hAnsi="Times New Roman" w:cs="Times New Roman"/>
          <w:b/>
          <w:bCs/>
        </w:rPr>
        <w:t>The</w:t>
      </w:r>
      <w:r w:rsidR="004F5A86" w:rsidRPr="00737959">
        <w:rPr>
          <w:rFonts w:ascii="Times New Roman" w:eastAsia="Meiryo UI" w:hAnsi="Times New Roman" w:cs="Times New Roman"/>
          <w:b/>
          <w:bCs/>
        </w:rPr>
        <w:t xml:space="preserve"> area information between USD and SIBXX has been synchronized at least once</w:t>
      </w:r>
      <w:r w:rsidRPr="00737959">
        <w:rPr>
          <w:rFonts w:ascii="Times New Roman" w:eastAsia="Meiryo UI" w:hAnsi="Times New Roman" w:cs="Times New Roman"/>
          <w:b/>
          <w:bCs/>
        </w:rPr>
        <w:t>.</w:t>
      </w:r>
      <w:r w:rsidR="00E10AFD" w:rsidRPr="00737959">
        <w:rPr>
          <w:rFonts w:ascii="Times New Roman" w:eastAsia="Meiryo UI" w:hAnsi="Times New Roman" w:cs="Times New Roman"/>
          <w:b/>
          <w:bCs/>
        </w:rPr>
        <w:t xml:space="preserve"> In addition, UE is to confirm the association between the SIBXX ISA and the ISA ID in MCCH before initiating the MRB establishment procedure.</w:t>
      </w:r>
    </w:p>
    <w:p w14:paraId="4A2DD50D" w14:textId="6DDF1EB0" w:rsidR="00314981" w:rsidRPr="00737959" w:rsidRDefault="00314981" w:rsidP="00A4014E">
      <w:pPr>
        <w:rPr>
          <w:rFonts w:ascii="Meiryo UI" w:eastAsia="Meiryo UI" w:hAnsi="Meiryo UI"/>
        </w:rPr>
      </w:pPr>
      <w:r w:rsidRPr="00737959">
        <w:rPr>
          <w:rFonts w:ascii="Times New Roman" w:eastAsia="Meiryo UI" w:hAnsi="Times New Roman" w:cs="Times New Roman"/>
          <w:b/>
          <w:bCs/>
        </w:rPr>
        <w:t>Proposal</w:t>
      </w:r>
      <w:r w:rsidR="00ED421C" w:rsidRPr="00737959">
        <w:rPr>
          <w:rFonts w:ascii="Times New Roman" w:eastAsia="Meiryo UI" w:hAnsi="Times New Roman" w:cs="Times New Roman"/>
          <w:b/>
          <w:bCs/>
        </w:rPr>
        <w:t xml:space="preserve"> </w:t>
      </w:r>
      <w:r w:rsidR="00B579CC">
        <w:rPr>
          <w:rFonts w:ascii="Times New Roman" w:eastAsia="Meiryo UI" w:hAnsi="Times New Roman" w:cs="Times New Roman" w:hint="eastAsia"/>
          <w:b/>
          <w:bCs/>
        </w:rPr>
        <w:t>1</w:t>
      </w:r>
      <w:r w:rsidRPr="00737959">
        <w:rPr>
          <w:rFonts w:ascii="Times New Roman" w:eastAsia="Meiryo UI" w:hAnsi="Times New Roman" w:cs="Times New Roman"/>
          <w:b/>
          <w:bCs/>
        </w:rPr>
        <w:t xml:space="preserve">: </w:t>
      </w:r>
      <w:r w:rsidR="002052FB" w:rsidRPr="008A2E06">
        <w:rPr>
          <w:rFonts w:ascii="Times New Roman" w:eastAsia="Meiryo UI" w:hAnsi="Times New Roman" w:cs="Times New Roman"/>
          <w:b/>
          <w:bCs/>
        </w:rPr>
        <w:t xml:space="preserve">(C003) </w:t>
      </w:r>
      <w:r w:rsidRPr="00737959">
        <w:rPr>
          <w:rFonts w:ascii="Times New Roman" w:eastAsia="Meiryo UI" w:hAnsi="Times New Roman" w:cs="Times New Roman"/>
          <w:b/>
          <w:bCs/>
        </w:rPr>
        <w:t>As the ISA is not aligned with the target service area</w:t>
      </w:r>
      <w:r w:rsidR="00ED421C" w:rsidRPr="00737959">
        <w:rPr>
          <w:rFonts w:ascii="Times New Roman" w:eastAsia="Meiryo UI" w:hAnsi="Times New Roman" w:cs="Times New Roman"/>
          <w:b/>
          <w:bCs/>
        </w:rPr>
        <w:t xml:space="preserve"> in USD</w:t>
      </w:r>
      <w:r w:rsidRPr="00737959">
        <w:rPr>
          <w:rFonts w:ascii="Times New Roman" w:eastAsia="Meiryo UI" w:hAnsi="Times New Roman" w:cs="Times New Roman"/>
          <w:b/>
          <w:bCs/>
        </w:rPr>
        <w:t xml:space="preserve">, the </w:t>
      </w:r>
      <w:r w:rsidR="00ED421C" w:rsidRPr="00737959">
        <w:rPr>
          <w:rFonts w:ascii="Times New Roman" w:eastAsia="Meiryo UI" w:hAnsi="Times New Roman" w:cs="Times New Roman"/>
          <w:b/>
          <w:bCs/>
        </w:rPr>
        <w:t>RRC</w:t>
      </w:r>
      <w:r w:rsidRPr="00737959">
        <w:rPr>
          <w:rFonts w:ascii="Times New Roman" w:eastAsia="Meiryo UI" w:hAnsi="Times New Roman" w:cs="Times New Roman"/>
          <w:b/>
          <w:bCs/>
        </w:rPr>
        <w:t xml:space="preserve"> procedure</w:t>
      </w:r>
      <w:r w:rsidR="00ED421C" w:rsidRPr="00737959">
        <w:rPr>
          <w:rFonts w:ascii="Times New Roman" w:eastAsia="Meiryo UI" w:hAnsi="Times New Roman" w:cs="Times New Roman"/>
          <w:b/>
          <w:bCs/>
        </w:rPr>
        <w:t>s</w:t>
      </w:r>
      <w:r w:rsidRPr="00737959">
        <w:rPr>
          <w:rFonts w:ascii="Times New Roman" w:eastAsia="Meiryo UI" w:hAnsi="Times New Roman" w:cs="Times New Roman"/>
          <w:b/>
          <w:bCs/>
        </w:rPr>
        <w:t xml:space="preserve"> should be </w:t>
      </w:r>
      <w:r w:rsidR="00ED421C" w:rsidRPr="00737959">
        <w:rPr>
          <w:rFonts w:ascii="Times New Roman" w:eastAsia="Meiryo UI" w:hAnsi="Times New Roman" w:cs="Times New Roman"/>
          <w:b/>
          <w:bCs/>
        </w:rPr>
        <w:t>performed</w:t>
      </w:r>
      <w:r w:rsidRPr="00737959">
        <w:rPr>
          <w:rFonts w:ascii="Times New Roman" w:eastAsia="Meiryo UI" w:hAnsi="Times New Roman" w:cs="Times New Roman"/>
          <w:b/>
          <w:bCs/>
        </w:rPr>
        <w:t xml:space="preserve"> according to the SIBXX ISA.</w:t>
      </w:r>
    </w:p>
    <w:p w14:paraId="01F6AD53" w14:textId="505539F5" w:rsidR="001300A7" w:rsidRPr="003632D0" w:rsidRDefault="001300A7" w:rsidP="001300A7">
      <w:pPr>
        <w:pStyle w:val="1"/>
        <w:spacing w:after="0"/>
        <w:rPr>
          <w:rFonts w:eastAsiaTheme="minorEastAsia"/>
          <w:lang w:eastAsia="ja-JP"/>
        </w:rPr>
      </w:pPr>
      <w:r w:rsidRPr="003632D0">
        <w:rPr>
          <w:rFonts w:eastAsiaTheme="minorEastAsia"/>
          <w:lang w:eastAsia="ja-JP"/>
        </w:rPr>
        <w:t>Conclusion</w:t>
      </w:r>
    </w:p>
    <w:p w14:paraId="4DE131A6" w14:textId="533A87AB" w:rsidR="00F0219D" w:rsidRPr="00CA621D" w:rsidRDefault="008A113C" w:rsidP="00FE6A4E">
      <w:pPr>
        <w:rPr>
          <w:rFonts w:ascii="Times New Roman" w:hAnsi="Times New Roman" w:cs="Times New Roman"/>
          <w:bCs/>
        </w:rPr>
      </w:pPr>
      <w:r w:rsidRPr="00CA621D">
        <w:rPr>
          <w:rFonts w:ascii="Times New Roman" w:hAnsi="Times New Roman" w:cs="Times New Roman"/>
          <w:bCs/>
        </w:rPr>
        <w:t xml:space="preserve">In this paper, we made the following observations and </w:t>
      </w:r>
      <w:proofErr w:type="gramStart"/>
      <w:r w:rsidRPr="00CA621D">
        <w:rPr>
          <w:rFonts w:ascii="Times New Roman" w:hAnsi="Times New Roman" w:cs="Times New Roman"/>
          <w:bCs/>
        </w:rPr>
        <w:t>proposals;</w:t>
      </w:r>
      <w:proofErr w:type="gramEnd"/>
    </w:p>
    <w:p w14:paraId="09B1A809" w14:textId="1410FEDB" w:rsidR="00ED421C" w:rsidRPr="00CA621D" w:rsidRDefault="00684CE6" w:rsidP="00684CE6">
      <w:pPr>
        <w:rPr>
          <w:rFonts w:ascii="Times New Roman" w:eastAsia="Meiryo UI" w:hAnsi="Times New Roman" w:cs="Times New Roman"/>
          <w:b/>
        </w:rPr>
      </w:pPr>
      <w:r w:rsidRPr="00737959">
        <w:rPr>
          <w:rFonts w:ascii="Times New Roman" w:eastAsia="Meiryo UI" w:hAnsi="Times New Roman" w:cs="Times New Roman"/>
          <w:b/>
          <w:bCs/>
        </w:rPr>
        <w:t xml:space="preserve">Observation </w:t>
      </w:r>
      <w:r w:rsidR="00ED421C" w:rsidRPr="00737959">
        <w:rPr>
          <w:rFonts w:ascii="Times New Roman" w:eastAsia="Meiryo UI" w:hAnsi="Times New Roman" w:cs="Times New Roman"/>
          <w:b/>
          <w:bCs/>
        </w:rPr>
        <w:t>1</w:t>
      </w:r>
      <w:r w:rsidRPr="00737959">
        <w:rPr>
          <w:rFonts w:ascii="Times New Roman" w:eastAsia="Meiryo UI" w:hAnsi="Times New Roman" w:cs="Times New Roman"/>
          <w:b/>
          <w:bCs/>
        </w:rPr>
        <w:t>: Inconsistencies in area information between USD and SIBXX may be a corner case.</w:t>
      </w:r>
    </w:p>
    <w:p w14:paraId="5223ED30" w14:textId="66FF4585" w:rsidR="00684CE6" w:rsidRPr="00737959" w:rsidRDefault="00684CE6" w:rsidP="00684CE6">
      <w:pPr>
        <w:rPr>
          <w:rFonts w:ascii="Times New Roman" w:eastAsia="Meiryo UI" w:hAnsi="Times New Roman" w:cs="Times New Roman"/>
          <w:b/>
          <w:bCs/>
        </w:rPr>
      </w:pPr>
      <w:r w:rsidRPr="00737959">
        <w:rPr>
          <w:rFonts w:ascii="Times New Roman" w:eastAsia="Meiryo UI" w:hAnsi="Times New Roman" w:cs="Times New Roman"/>
          <w:b/>
          <w:bCs/>
        </w:rPr>
        <w:t>Observation</w:t>
      </w:r>
      <w:r w:rsidR="00B579CC">
        <w:rPr>
          <w:rFonts w:ascii="Times New Roman" w:eastAsia="Meiryo UI" w:hAnsi="Times New Roman" w:cs="Times New Roman" w:hint="eastAsia"/>
          <w:b/>
          <w:bCs/>
        </w:rPr>
        <w:t xml:space="preserve"> </w:t>
      </w:r>
      <w:r w:rsidR="00ED421C" w:rsidRPr="00737959">
        <w:rPr>
          <w:rFonts w:ascii="Times New Roman" w:eastAsia="Meiryo UI" w:hAnsi="Times New Roman" w:cs="Times New Roman"/>
          <w:b/>
          <w:bCs/>
        </w:rPr>
        <w:t>2</w:t>
      </w:r>
      <w:r w:rsidRPr="00737959">
        <w:rPr>
          <w:rFonts w:ascii="Times New Roman" w:eastAsia="Meiryo UI" w:hAnsi="Times New Roman" w:cs="Times New Roman"/>
          <w:b/>
          <w:bCs/>
        </w:rPr>
        <w:t>: The area information between USD and SIBXX has been synchronized at least once.</w:t>
      </w:r>
      <w:r w:rsidR="00ED421C" w:rsidRPr="00737959">
        <w:rPr>
          <w:rFonts w:ascii="Times New Roman" w:eastAsia="Meiryo UI" w:hAnsi="Times New Roman" w:cs="Times New Roman"/>
          <w:b/>
          <w:bCs/>
        </w:rPr>
        <w:t xml:space="preserve"> In addition, UE is to confirm the association between the SIBXX ISA and the ISA ID in MCCH before initiating the MRB establishment procedure.</w:t>
      </w:r>
    </w:p>
    <w:p w14:paraId="5168D4AE" w14:textId="0F3569E1" w:rsidR="00ED421C" w:rsidRPr="001F0C7C" w:rsidRDefault="00684CE6" w:rsidP="00B579CC">
      <w:pPr>
        <w:rPr>
          <w:rFonts w:ascii="Meiryo UI" w:eastAsia="Meiryo UI" w:hAnsi="Meiryo UI" w:cs="Times New Roman"/>
          <w:b/>
        </w:rPr>
      </w:pPr>
      <w:r w:rsidRPr="00737959">
        <w:rPr>
          <w:rFonts w:ascii="Times New Roman" w:eastAsia="Meiryo UI" w:hAnsi="Times New Roman" w:cs="Times New Roman"/>
          <w:b/>
          <w:bCs/>
        </w:rPr>
        <w:t>Proposal</w:t>
      </w:r>
      <w:r w:rsidR="00ED421C" w:rsidRPr="00737959">
        <w:rPr>
          <w:rFonts w:ascii="Times New Roman" w:eastAsia="Meiryo UI" w:hAnsi="Times New Roman" w:cs="Times New Roman"/>
          <w:b/>
          <w:bCs/>
        </w:rPr>
        <w:t xml:space="preserve"> </w:t>
      </w:r>
      <w:r w:rsidR="00B579CC">
        <w:rPr>
          <w:rFonts w:ascii="Times New Roman" w:eastAsia="Meiryo UI" w:hAnsi="Times New Roman" w:cs="Times New Roman" w:hint="eastAsia"/>
          <w:b/>
          <w:bCs/>
        </w:rPr>
        <w:t>1</w:t>
      </w:r>
      <w:r w:rsidRPr="00737959">
        <w:rPr>
          <w:rFonts w:ascii="Times New Roman" w:eastAsia="Meiryo UI" w:hAnsi="Times New Roman" w:cs="Times New Roman"/>
          <w:b/>
          <w:bCs/>
        </w:rPr>
        <w:t xml:space="preserve">: </w:t>
      </w:r>
      <w:r w:rsidR="002B5733" w:rsidRPr="00737959">
        <w:rPr>
          <w:rFonts w:ascii="Times New Roman" w:eastAsia="Meiryo UI" w:hAnsi="Times New Roman" w:cs="Times New Roman"/>
          <w:b/>
          <w:bCs/>
        </w:rPr>
        <w:t xml:space="preserve">(C003) </w:t>
      </w:r>
      <w:r w:rsidRPr="00737959">
        <w:rPr>
          <w:rFonts w:ascii="Times New Roman" w:eastAsia="Meiryo UI" w:hAnsi="Times New Roman" w:cs="Times New Roman"/>
          <w:b/>
          <w:bCs/>
        </w:rPr>
        <w:t>As the ISA is not aligned with the target service area</w:t>
      </w:r>
      <w:r w:rsidR="00ED421C" w:rsidRPr="00737959">
        <w:rPr>
          <w:rFonts w:ascii="Times New Roman" w:eastAsia="Meiryo UI" w:hAnsi="Times New Roman" w:cs="Times New Roman"/>
          <w:b/>
          <w:bCs/>
        </w:rPr>
        <w:t xml:space="preserve"> in USD</w:t>
      </w:r>
      <w:r w:rsidRPr="00737959">
        <w:rPr>
          <w:rFonts w:ascii="Times New Roman" w:eastAsia="Meiryo UI" w:hAnsi="Times New Roman" w:cs="Times New Roman"/>
          <w:b/>
          <w:bCs/>
        </w:rPr>
        <w:t xml:space="preserve">, the </w:t>
      </w:r>
      <w:r w:rsidR="00ED421C" w:rsidRPr="00737959">
        <w:rPr>
          <w:rFonts w:ascii="Times New Roman" w:eastAsia="Meiryo UI" w:hAnsi="Times New Roman" w:cs="Times New Roman"/>
          <w:b/>
          <w:bCs/>
        </w:rPr>
        <w:t>RRC</w:t>
      </w:r>
      <w:r w:rsidRPr="00737959">
        <w:rPr>
          <w:rFonts w:ascii="Times New Roman" w:eastAsia="Meiryo UI" w:hAnsi="Times New Roman" w:cs="Times New Roman"/>
          <w:b/>
          <w:bCs/>
        </w:rPr>
        <w:t xml:space="preserve"> procedure</w:t>
      </w:r>
      <w:r w:rsidR="00ED421C" w:rsidRPr="00737959">
        <w:rPr>
          <w:rFonts w:ascii="Times New Roman" w:eastAsia="Meiryo UI" w:hAnsi="Times New Roman" w:cs="Times New Roman"/>
          <w:b/>
          <w:bCs/>
        </w:rPr>
        <w:t>s</w:t>
      </w:r>
      <w:r w:rsidRPr="00737959">
        <w:rPr>
          <w:rFonts w:ascii="Times New Roman" w:eastAsia="Meiryo UI" w:hAnsi="Times New Roman" w:cs="Times New Roman"/>
          <w:b/>
          <w:bCs/>
        </w:rPr>
        <w:t xml:space="preserve"> should be </w:t>
      </w:r>
      <w:r w:rsidR="00ED421C" w:rsidRPr="00737959">
        <w:rPr>
          <w:rFonts w:ascii="Times New Roman" w:eastAsia="Meiryo UI" w:hAnsi="Times New Roman" w:cs="Times New Roman"/>
          <w:b/>
          <w:bCs/>
        </w:rPr>
        <w:t>performed</w:t>
      </w:r>
      <w:r w:rsidRPr="00737959">
        <w:rPr>
          <w:rFonts w:ascii="Times New Roman" w:eastAsia="Meiryo UI" w:hAnsi="Times New Roman" w:cs="Times New Roman"/>
          <w:b/>
          <w:bCs/>
        </w:rPr>
        <w:t xml:space="preserve"> according to the SIBXX ISA.</w:t>
      </w:r>
    </w:p>
    <w:p w14:paraId="6C0CDE1D" w14:textId="77777777" w:rsidR="00E263DD" w:rsidRDefault="00E263DD" w:rsidP="00A55DFC">
      <w:pPr>
        <w:rPr>
          <w:rFonts w:ascii="Times New Roman" w:hAnsi="Times New Roman" w:cs="Times New Roman"/>
          <w:b/>
        </w:rPr>
      </w:pPr>
    </w:p>
    <w:p w14:paraId="339FC0A1" w14:textId="0B9854A8" w:rsidR="00BF7F88" w:rsidRPr="00BF7F88" w:rsidRDefault="001300A7" w:rsidP="00BF7F88">
      <w:pPr>
        <w:pStyle w:val="1"/>
        <w:spacing w:after="0"/>
        <w:rPr>
          <w:rFonts w:ascii="Times New Roman" w:hAnsi="Times New Roman"/>
        </w:rPr>
      </w:pPr>
      <w:r w:rsidRPr="003632D0">
        <w:rPr>
          <w:rFonts w:eastAsiaTheme="minorEastAsia"/>
          <w:lang w:eastAsia="ja-JP"/>
        </w:rPr>
        <w:t>Reference</w:t>
      </w:r>
    </w:p>
    <w:p w14:paraId="1B4F7308" w14:textId="1F912CEC" w:rsidR="002A507E" w:rsidRPr="006254A8" w:rsidRDefault="00491215" w:rsidP="00BF7F88">
      <w:pPr>
        <w:pStyle w:val="a7"/>
        <w:numPr>
          <w:ilvl w:val="0"/>
          <w:numId w:val="2"/>
        </w:numPr>
        <w:ind w:leftChars="0"/>
      </w:pPr>
      <w:r>
        <w:rPr>
          <w:rFonts w:hint="eastAsia"/>
        </w:rPr>
        <w:t xml:space="preserve"> </w:t>
      </w:r>
      <w:r w:rsidRPr="00491215">
        <w:t>NTN Review file v022.docx</w:t>
      </w:r>
    </w:p>
    <w:p w14:paraId="40687F30" w14:textId="484ED2EC" w:rsidR="00C07293" w:rsidRPr="00BD5285" w:rsidRDefault="00C07293" w:rsidP="0020367B"/>
    <w:sectPr w:rsidR="00C07293" w:rsidRPr="00BD5285"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5DE44" w14:textId="77777777" w:rsidR="00004A94" w:rsidRDefault="00004A94" w:rsidP="00F97DD8">
      <w:r>
        <w:separator/>
      </w:r>
    </w:p>
  </w:endnote>
  <w:endnote w:type="continuationSeparator" w:id="0">
    <w:p w14:paraId="397502DC" w14:textId="77777777" w:rsidR="00004A94" w:rsidRDefault="00004A94"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DB70E" w14:textId="77777777" w:rsidR="00004A94" w:rsidRDefault="00004A94" w:rsidP="00F97DD8">
      <w:r>
        <w:separator/>
      </w:r>
    </w:p>
  </w:footnote>
  <w:footnote w:type="continuationSeparator" w:id="0">
    <w:p w14:paraId="72CB9FF8" w14:textId="77777777" w:rsidR="00004A94" w:rsidRDefault="00004A94"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6EC862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603F1E"/>
    <w:multiLevelType w:val="hybridMultilevel"/>
    <w:tmpl w:val="89CCDEF0"/>
    <w:lvl w:ilvl="0" w:tplc="60F864EE">
      <w:start w:val="1"/>
      <w:numFmt w:val="decimal"/>
      <w:lvlText w:val="(%1)"/>
      <w:lvlJc w:val="left"/>
      <w:pPr>
        <w:ind w:left="465" w:hanging="360"/>
      </w:pPr>
      <w:rPr>
        <w:rFonts w:hint="default"/>
      </w:rPr>
    </w:lvl>
    <w:lvl w:ilvl="1" w:tplc="04090017" w:tentative="1">
      <w:start w:val="1"/>
      <w:numFmt w:val="aiueoFullWidth"/>
      <w:lvlText w:val="(%2)"/>
      <w:lvlJc w:val="left"/>
      <w:pPr>
        <w:ind w:left="985" w:hanging="440"/>
      </w:pPr>
    </w:lvl>
    <w:lvl w:ilvl="2" w:tplc="04090011" w:tentative="1">
      <w:start w:val="1"/>
      <w:numFmt w:val="decimalEnclosedCircle"/>
      <w:lvlText w:val="%3"/>
      <w:lvlJc w:val="left"/>
      <w:pPr>
        <w:ind w:left="1425" w:hanging="440"/>
      </w:pPr>
    </w:lvl>
    <w:lvl w:ilvl="3" w:tplc="0409000F" w:tentative="1">
      <w:start w:val="1"/>
      <w:numFmt w:val="decimal"/>
      <w:lvlText w:val="%4."/>
      <w:lvlJc w:val="left"/>
      <w:pPr>
        <w:ind w:left="1865" w:hanging="440"/>
      </w:pPr>
    </w:lvl>
    <w:lvl w:ilvl="4" w:tplc="04090017" w:tentative="1">
      <w:start w:val="1"/>
      <w:numFmt w:val="aiueoFullWidth"/>
      <w:lvlText w:val="(%5)"/>
      <w:lvlJc w:val="left"/>
      <w:pPr>
        <w:ind w:left="2305" w:hanging="440"/>
      </w:pPr>
    </w:lvl>
    <w:lvl w:ilvl="5" w:tplc="04090011" w:tentative="1">
      <w:start w:val="1"/>
      <w:numFmt w:val="decimalEnclosedCircle"/>
      <w:lvlText w:val="%6"/>
      <w:lvlJc w:val="left"/>
      <w:pPr>
        <w:ind w:left="2745" w:hanging="440"/>
      </w:pPr>
    </w:lvl>
    <w:lvl w:ilvl="6" w:tplc="0409000F" w:tentative="1">
      <w:start w:val="1"/>
      <w:numFmt w:val="decimal"/>
      <w:lvlText w:val="%7."/>
      <w:lvlJc w:val="left"/>
      <w:pPr>
        <w:ind w:left="3185" w:hanging="440"/>
      </w:pPr>
    </w:lvl>
    <w:lvl w:ilvl="7" w:tplc="04090017" w:tentative="1">
      <w:start w:val="1"/>
      <w:numFmt w:val="aiueoFullWidth"/>
      <w:lvlText w:val="(%8)"/>
      <w:lvlJc w:val="left"/>
      <w:pPr>
        <w:ind w:left="3625" w:hanging="440"/>
      </w:pPr>
    </w:lvl>
    <w:lvl w:ilvl="8" w:tplc="04090011" w:tentative="1">
      <w:start w:val="1"/>
      <w:numFmt w:val="decimalEnclosedCircle"/>
      <w:lvlText w:val="%9"/>
      <w:lvlJc w:val="left"/>
      <w:pPr>
        <w:ind w:left="4065" w:hanging="440"/>
      </w:pPr>
    </w:lvl>
  </w:abstractNum>
  <w:abstractNum w:abstractNumId="2" w15:restartNumberingAfterBreak="0">
    <w:nsid w:val="04032838"/>
    <w:multiLevelType w:val="hybridMultilevel"/>
    <w:tmpl w:val="9912B5FE"/>
    <w:lvl w:ilvl="0" w:tplc="B2CA70EC">
      <w:numFmt w:val="bullet"/>
      <w:lvlText w:val=""/>
      <w:lvlJc w:val="left"/>
      <w:pPr>
        <w:ind w:left="480" w:hanging="360"/>
      </w:pPr>
      <w:rPr>
        <w:rFonts w:ascii="Wingdings" w:eastAsiaTheme="minorEastAsia" w:hAnsi="Wingdings" w:cs="Times New Roman"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74B7952"/>
    <w:multiLevelType w:val="hybridMultilevel"/>
    <w:tmpl w:val="8B3045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713C40"/>
    <w:multiLevelType w:val="hybridMultilevel"/>
    <w:tmpl w:val="AF8E57B2"/>
    <w:lvl w:ilvl="0" w:tplc="FFFFFFFF">
      <w:start w:val="1"/>
      <w:numFmt w:val="decimal"/>
      <w:lvlText w:val="%1."/>
      <w:lvlJc w:val="left"/>
      <w:pPr>
        <w:ind w:left="1200" w:hanging="360"/>
      </w:pPr>
      <w:rPr>
        <w:rFonts w:hint="default"/>
      </w:rPr>
    </w:lvl>
    <w:lvl w:ilvl="1" w:tplc="FFFFFFFF">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6" w15:restartNumberingAfterBreak="0">
    <w:nsid w:val="07EC0692"/>
    <w:multiLevelType w:val="hybridMultilevel"/>
    <w:tmpl w:val="5ED480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95658C6"/>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0B3D59A9"/>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9"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55E737A"/>
    <w:multiLevelType w:val="hybridMultilevel"/>
    <w:tmpl w:val="3760AD70"/>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5" w15:restartNumberingAfterBreak="0">
    <w:nsid w:val="20C67C71"/>
    <w:multiLevelType w:val="hybridMultilevel"/>
    <w:tmpl w:val="A67202EA"/>
    <w:lvl w:ilvl="0" w:tplc="FFFFFFFF">
      <w:start w:val="1"/>
      <w:numFmt w:val="bullet"/>
      <w:lvlText w:val="o"/>
      <w:lvlJc w:val="left"/>
      <w:pPr>
        <w:ind w:left="440" w:hanging="440"/>
      </w:pPr>
      <w:rPr>
        <w:rFonts w:ascii="Courier New" w:hAnsi="Courier New" w:cs="Courier New" w:hint="default"/>
      </w:rPr>
    </w:lvl>
    <w:lvl w:ilvl="1" w:tplc="AE8A52EC">
      <w:start w:val="6"/>
      <w:numFmt w:val="bullet"/>
      <w:lvlText w:val="-"/>
      <w:lvlJc w:val="left"/>
      <w:pPr>
        <w:ind w:left="880" w:hanging="440"/>
      </w:pPr>
      <w:rPr>
        <w:rFonts w:ascii="Calibri" w:eastAsia="Calibri" w:hAnsi="Calibri"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3C6777"/>
    <w:multiLevelType w:val="hybridMultilevel"/>
    <w:tmpl w:val="23AC03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23FD5238"/>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27866F3B"/>
    <w:multiLevelType w:val="hybridMultilevel"/>
    <w:tmpl w:val="11289F96"/>
    <w:lvl w:ilvl="0" w:tplc="AD04026A">
      <w:numFmt w:val="bullet"/>
      <w:lvlText w:val=""/>
      <w:lvlJc w:val="left"/>
      <w:pPr>
        <w:ind w:left="360" w:hanging="360"/>
      </w:pPr>
      <w:rPr>
        <w:rFonts w:ascii="Wingdings" w:eastAsia="Meiryo UI"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84F230C"/>
    <w:multiLevelType w:val="hybridMultilevel"/>
    <w:tmpl w:val="95A09F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294615DC"/>
    <w:multiLevelType w:val="hybridMultilevel"/>
    <w:tmpl w:val="80584622"/>
    <w:lvl w:ilvl="0" w:tplc="FFFFFFFF">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2"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3602CCE"/>
    <w:multiLevelType w:val="hybridMultilevel"/>
    <w:tmpl w:val="DF6E1C64"/>
    <w:lvl w:ilvl="0" w:tplc="623C2738">
      <w:start w:val="1"/>
      <w:numFmt w:val="bullet"/>
      <w:lvlText w:val=""/>
      <w:lvlJc w:val="left"/>
      <w:pPr>
        <w:ind w:left="480" w:hanging="360"/>
      </w:pPr>
      <w:rPr>
        <w:rFonts w:ascii="Wingdings" w:hAnsi="Wingdings" w:hint="default"/>
      </w:rPr>
    </w:lvl>
    <w:lvl w:ilvl="1" w:tplc="FFFFFFFF" w:tentative="1">
      <w:start w:val="1"/>
      <w:numFmt w:val="bullet"/>
      <w:lvlText w:val=""/>
      <w:lvlJc w:val="left"/>
      <w:pPr>
        <w:ind w:left="1000" w:hanging="440"/>
      </w:pPr>
      <w:rPr>
        <w:rFonts w:ascii="Wingdings" w:hAnsi="Wingdings" w:hint="default"/>
      </w:rPr>
    </w:lvl>
    <w:lvl w:ilvl="2" w:tplc="FFFFFFFF" w:tentative="1">
      <w:start w:val="1"/>
      <w:numFmt w:val="bullet"/>
      <w:lvlText w:val=""/>
      <w:lvlJc w:val="left"/>
      <w:pPr>
        <w:ind w:left="1440" w:hanging="440"/>
      </w:pPr>
      <w:rPr>
        <w:rFonts w:ascii="Wingdings" w:hAnsi="Wingdings" w:hint="default"/>
      </w:rPr>
    </w:lvl>
    <w:lvl w:ilvl="3" w:tplc="FFFFFFFF" w:tentative="1">
      <w:start w:val="1"/>
      <w:numFmt w:val="bullet"/>
      <w:lvlText w:val=""/>
      <w:lvlJc w:val="left"/>
      <w:pPr>
        <w:ind w:left="1880" w:hanging="440"/>
      </w:pPr>
      <w:rPr>
        <w:rFonts w:ascii="Wingdings" w:hAnsi="Wingdings" w:hint="default"/>
      </w:rPr>
    </w:lvl>
    <w:lvl w:ilvl="4" w:tplc="FFFFFFFF" w:tentative="1">
      <w:start w:val="1"/>
      <w:numFmt w:val="bullet"/>
      <w:lvlText w:val=""/>
      <w:lvlJc w:val="left"/>
      <w:pPr>
        <w:ind w:left="2320" w:hanging="440"/>
      </w:pPr>
      <w:rPr>
        <w:rFonts w:ascii="Wingdings" w:hAnsi="Wingdings" w:hint="default"/>
      </w:rPr>
    </w:lvl>
    <w:lvl w:ilvl="5" w:tplc="FFFFFFFF" w:tentative="1">
      <w:start w:val="1"/>
      <w:numFmt w:val="bullet"/>
      <w:lvlText w:val=""/>
      <w:lvlJc w:val="left"/>
      <w:pPr>
        <w:ind w:left="2760" w:hanging="440"/>
      </w:pPr>
      <w:rPr>
        <w:rFonts w:ascii="Wingdings" w:hAnsi="Wingdings" w:hint="default"/>
      </w:rPr>
    </w:lvl>
    <w:lvl w:ilvl="6" w:tplc="FFFFFFFF" w:tentative="1">
      <w:start w:val="1"/>
      <w:numFmt w:val="bullet"/>
      <w:lvlText w:val=""/>
      <w:lvlJc w:val="left"/>
      <w:pPr>
        <w:ind w:left="3200" w:hanging="440"/>
      </w:pPr>
      <w:rPr>
        <w:rFonts w:ascii="Wingdings" w:hAnsi="Wingdings" w:hint="default"/>
      </w:rPr>
    </w:lvl>
    <w:lvl w:ilvl="7" w:tplc="FFFFFFFF" w:tentative="1">
      <w:start w:val="1"/>
      <w:numFmt w:val="bullet"/>
      <w:lvlText w:val=""/>
      <w:lvlJc w:val="left"/>
      <w:pPr>
        <w:ind w:left="3640" w:hanging="440"/>
      </w:pPr>
      <w:rPr>
        <w:rFonts w:ascii="Wingdings" w:hAnsi="Wingdings" w:hint="default"/>
      </w:rPr>
    </w:lvl>
    <w:lvl w:ilvl="8" w:tplc="FFFFFFFF" w:tentative="1">
      <w:start w:val="1"/>
      <w:numFmt w:val="bullet"/>
      <w:lvlText w:val=""/>
      <w:lvlJc w:val="left"/>
      <w:pPr>
        <w:ind w:left="4080" w:hanging="440"/>
      </w:pPr>
      <w:rPr>
        <w:rFonts w:ascii="Wingdings" w:hAnsi="Wingdings" w:hint="default"/>
      </w:rPr>
    </w:lvl>
  </w:abstractNum>
  <w:abstractNum w:abstractNumId="25" w15:restartNumberingAfterBreak="0">
    <w:nsid w:val="355237F9"/>
    <w:multiLevelType w:val="hybridMultilevel"/>
    <w:tmpl w:val="2766C7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9C049C1"/>
    <w:multiLevelType w:val="hybridMultilevel"/>
    <w:tmpl w:val="D2720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FC6540D"/>
    <w:multiLevelType w:val="hybridMultilevel"/>
    <w:tmpl w:val="577C8A94"/>
    <w:lvl w:ilvl="0" w:tplc="D624C53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426F63B0"/>
    <w:multiLevelType w:val="hybridMultilevel"/>
    <w:tmpl w:val="524E15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3CE6F2D"/>
    <w:multiLevelType w:val="hybridMultilevel"/>
    <w:tmpl w:val="E884BB56"/>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0" w15:restartNumberingAfterBreak="0">
    <w:nsid w:val="444F59F0"/>
    <w:multiLevelType w:val="multilevel"/>
    <w:tmpl w:val="677677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numFmt w:val="bullet"/>
      <w:pStyle w:val="3"/>
      <w:lvlText w:val="-"/>
      <w:lvlJc w:val="left"/>
      <w:pPr>
        <w:ind w:left="440" w:hanging="440"/>
      </w:pPr>
      <w:rPr>
        <w:rFonts w:ascii="Times New Roman" w:eastAsia="ＭＳ 明朝" w:hAnsi="Times New Roman" w:cs="Times New Roman"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9EA4DA9"/>
    <w:multiLevelType w:val="hybridMultilevel"/>
    <w:tmpl w:val="70DC3A7C"/>
    <w:lvl w:ilvl="0" w:tplc="60F864EE">
      <w:start w:val="1"/>
      <w:numFmt w:val="decimal"/>
      <w:lvlText w:val="(%1)"/>
      <w:lvlJc w:val="left"/>
      <w:pPr>
        <w:ind w:left="985" w:hanging="440"/>
      </w:pPr>
      <w:rPr>
        <w:rFonts w:hint="default"/>
      </w:rPr>
    </w:lvl>
    <w:lvl w:ilvl="1" w:tplc="0409000B" w:tentative="1">
      <w:start w:val="1"/>
      <w:numFmt w:val="bullet"/>
      <w:lvlText w:val=""/>
      <w:lvlJc w:val="left"/>
      <w:pPr>
        <w:ind w:left="1425" w:hanging="440"/>
      </w:pPr>
      <w:rPr>
        <w:rFonts w:ascii="Wingdings" w:hAnsi="Wingdings" w:hint="default"/>
      </w:rPr>
    </w:lvl>
    <w:lvl w:ilvl="2" w:tplc="0409000D"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B" w:tentative="1">
      <w:start w:val="1"/>
      <w:numFmt w:val="bullet"/>
      <w:lvlText w:val=""/>
      <w:lvlJc w:val="left"/>
      <w:pPr>
        <w:ind w:left="2745" w:hanging="440"/>
      </w:pPr>
      <w:rPr>
        <w:rFonts w:ascii="Wingdings" w:hAnsi="Wingdings" w:hint="default"/>
      </w:rPr>
    </w:lvl>
    <w:lvl w:ilvl="5" w:tplc="0409000D"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B" w:tentative="1">
      <w:start w:val="1"/>
      <w:numFmt w:val="bullet"/>
      <w:lvlText w:val=""/>
      <w:lvlJc w:val="left"/>
      <w:pPr>
        <w:ind w:left="4065" w:hanging="440"/>
      </w:pPr>
      <w:rPr>
        <w:rFonts w:ascii="Wingdings" w:hAnsi="Wingdings" w:hint="default"/>
      </w:rPr>
    </w:lvl>
    <w:lvl w:ilvl="8" w:tplc="0409000D" w:tentative="1">
      <w:start w:val="1"/>
      <w:numFmt w:val="bullet"/>
      <w:lvlText w:val=""/>
      <w:lvlJc w:val="left"/>
      <w:pPr>
        <w:ind w:left="4505" w:hanging="440"/>
      </w:pPr>
      <w:rPr>
        <w:rFonts w:ascii="Wingdings" w:hAnsi="Wingdings" w:hint="default"/>
      </w:rPr>
    </w:lvl>
  </w:abstractNum>
  <w:abstractNum w:abstractNumId="33" w15:restartNumberingAfterBreak="0">
    <w:nsid w:val="4AA26C13"/>
    <w:multiLevelType w:val="hybridMultilevel"/>
    <w:tmpl w:val="E884BB56"/>
    <w:lvl w:ilvl="0" w:tplc="FFEC852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4B2915CA"/>
    <w:multiLevelType w:val="hybridMultilevel"/>
    <w:tmpl w:val="208CFD08"/>
    <w:lvl w:ilvl="0" w:tplc="FFFFFFFF">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5"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6" w15:restartNumberingAfterBreak="0">
    <w:nsid w:val="4CF35BB7"/>
    <w:multiLevelType w:val="hybridMultilevel"/>
    <w:tmpl w:val="2CC4A4E8"/>
    <w:lvl w:ilvl="0" w:tplc="E2E6210C">
      <w:numFmt w:val="bullet"/>
      <w:lvlText w:val="・"/>
      <w:lvlJc w:val="left"/>
      <w:pPr>
        <w:ind w:left="1200" w:hanging="360"/>
      </w:pPr>
      <w:rPr>
        <w:rFonts w:ascii="Meiryo UI" w:eastAsia="Meiryo UI" w:hAnsi="Meiryo UI" w:cs="Times New Roman" w:hint="eastAsia"/>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7"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43506B5"/>
    <w:multiLevelType w:val="hybridMultilevel"/>
    <w:tmpl w:val="5A62B88C"/>
    <w:lvl w:ilvl="0" w:tplc="56DE00D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7573481"/>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80D15A4"/>
    <w:multiLevelType w:val="hybridMultilevel"/>
    <w:tmpl w:val="D1FA090A"/>
    <w:lvl w:ilvl="0" w:tplc="1782485E">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6CD502AD"/>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4"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45" w15:restartNumberingAfterBreak="0">
    <w:nsid w:val="6FEA2862"/>
    <w:multiLevelType w:val="hybridMultilevel"/>
    <w:tmpl w:val="FD5684FE"/>
    <w:lvl w:ilvl="0" w:tplc="04090001">
      <w:start w:val="1"/>
      <w:numFmt w:val="bullet"/>
      <w:lvlText w:val=""/>
      <w:lvlJc w:val="left"/>
      <w:pPr>
        <w:ind w:left="1016" w:hanging="440"/>
      </w:pPr>
      <w:rPr>
        <w:rFonts w:ascii="Wingdings" w:hAnsi="Wingdings" w:hint="default"/>
      </w:rPr>
    </w:lvl>
    <w:lvl w:ilvl="1" w:tplc="0409000B" w:tentative="1">
      <w:start w:val="1"/>
      <w:numFmt w:val="bullet"/>
      <w:lvlText w:val=""/>
      <w:lvlJc w:val="left"/>
      <w:pPr>
        <w:ind w:left="1456" w:hanging="440"/>
      </w:pPr>
      <w:rPr>
        <w:rFonts w:ascii="Wingdings" w:hAnsi="Wingdings" w:hint="default"/>
      </w:rPr>
    </w:lvl>
    <w:lvl w:ilvl="2" w:tplc="0409000D" w:tentative="1">
      <w:start w:val="1"/>
      <w:numFmt w:val="bullet"/>
      <w:lvlText w:val=""/>
      <w:lvlJc w:val="left"/>
      <w:pPr>
        <w:ind w:left="1896" w:hanging="440"/>
      </w:pPr>
      <w:rPr>
        <w:rFonts w:ascii="Wingdings" w:hAnsi="Wingdings" w:hint="default"/>
      </w:rPr>
    </w:lvl>
    <w:lvl w:ilvl="3" w:tplc="04090001" w:tentative="1">
      <w:start w:val="1"/>
      <w:numFmt w:val="bullet"/>
      <w:lvlText w:val=""/>
      <w:lvlJc w:val="left"/>
      <w:pPr>
        <w:ind w:left="2336" w:hanging="440"/>
      </w:pPr>
      <w:rPr>
        <w:rFonts w:ascii="Wingdings" w:hAnsi="Wingdings" w:hint="default"/>
      </w:rPr>
    </w:lvl>
    <w:lvl w:ilvl="4" w:tplc="0409000B" w:tentative="1">
      <w:start w:val="1"/>
      <w:numFmt w:val="bullet"/>
      <w:lvlText w:val=""/>
      <w:lvlJc w:val="left"/>
      <w:pPr>
        <w:ind w:left="2776" w:hanging="440"/>
      </w:pPr>
      <w:rPr>
        <w:rFonts w:ascii="Wingdings" w:hAnsi="Wingdings" w:hint="default"/>
      </w:rPr>
    </w:lvl>
    <w:lvl w:ilvl="5" w:tplc="0409000D" w:tentative="1">
      <w:start w:val="1"/>
      <w:numFmt w:val="bullet"/>
      <w:lvlText w:val=""/>
      <w:lvlJc w:val="left"/>
      <w:pPr>
        <w:ind w:left="3216" w:hanging="440"/>
      </w:pPr>
      <w:rPr>
        <w:rFonts w:ascii="Wingdings" w:hAnsi="Wingdings" w:hint="default"/>
      </w:rPr>
    </w:lvl>
    <w:lvl w:ilvl="6" w:tplc="04090001" w:tentative="1">
      <w:start w:val="1"/>
      <w:numFmt w:val="bullet"/>
      <w:lvlText w:val=""/>
      <w:lvlJc w:val="left"/>
      <w:pPr>
        <w:ind w:left="3656" w:hanging="440"/>
      </w:pPr>
      <w:rPr>
        <w:rFonts w:ascii="Wingdings" w:hAnsi="Wingdings" w:hint="default"/>
      </w:rPr>
    </w:lvl>
    <w:lvl w:ilvl="7" w:tplc="0409000B" w:tentative="1">
      <w:start w:val="1"/>
      <w:numFmt w:val="bullet"/>
      <w:lvlText w:val=""/>
      <w:lvlJc w:val="left"/>
      <w:pPr>
        <w:ind w:left="4096" w:hanging="440"/>
      </w:pPr>
      <w:rPr>
        <w:rFonts w:ascii="Wingdings" w:hAnsi="Wingdings" w:hint="default"/>
      </w:rPr>
    </w:lvl>
    <w:lvl w:ilvl="8" w:tplc="0409000D" w:tentative="1">
      <w:start w:val="1"/>
      <w:numFmt w:val="bullet"/>
      <w:lvlText w:val=""/>
      <w:lvlJc w:val="left"/>
      <w:pPr>
        <w:ind w:left="4536" w:hanging="44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461C76"/>
    <w:multiLevelType w:val="hybridMultilevel"/>
    <w:tmpl w:val="7D0CC692"/>
    <w:lvl w:ilvl="0" w:tplc="C7BC26CA">
      <w:start w:val="1"/>
      <w:numFmt w:val="decimal"/>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70D76CF"/>
    <w:multiLevelType w:val="hybridMultilevel"/>
    <w:tmpl w:val="63FE6060"/>
    <w:lvl w:ilvl="0" w:tplc="BDEC86BA">
      <w:start w:val="1"/>
      <w:numFmt w:val="decimal"/>
      <w:lvlText w:val="(%1)"/>
      <w:lvlJc w:val="left"/>
      <w:pPr>
        <w:ind w:left="360" w:hanging="360"/>
      </w:pPr>
      <w:rPr>
        <w:rFonts w:asciiTheme="minorHAnsi" w:eastAsiaTheme="minorEastAsia" w:hAnsiTheme="minorHAnsi" w:cstheme="minorBidi"/>
      </w:rPr>
    </w:lvl>
    <w:lvl w:ilvl="1" w:tplc="0409000B">
      <w:start w:val="1"/>
      <w:numFmt w:val="bullet"/>
      <w:lvlText w:val=""/>
      <w:lvlJc w:val="left"/>
      <w:pPr>
        <w:ind w:left="840" w:hanging="420"/>
      </w:pPr>
      <w:rPr>
        <w:rFonts w:ascii="Wingdings" w:hAnsi="Wingdings" w:hint="default"/>
      </w:rPr>
    </w:lvl>
    <w:lvl w:ilvl="2" w:tplc="C666E312">
      <w:start w:val="1"/>
      <w:numFmt w:val="lowerLetter"/>
      <w:lvlText w:val="(%3)"/>
      <w:lvlJc w:val="left"/>
      <w:pPr>
        <w:ind w:left="1200" w:hanging="360"/>
      </w:pPr>
      <w:rPr>
        <w:rFonts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A1C451E"/>
    <w:multiLevelType w:val="hybridMultilevel"/>
    <w:tmpl w:val="9496AA10"/>
    <w:lvl w:ilvl="0" w:tplc="19F66DFA">
      <w:numFmt w:val="bullet"/>
      <w:lvlText w:val="-"/>
      <w:lvlJc w:val="left"/>
      <w:pPr>
        <w:ind w:left="1016" w:hanging="440"/>
      </w:pPr>
      <w:rPr>
        <w:rFonts w:ascii="Times New Roman" w:eastAsia="ＭＳ 明朝" w:hAnsi="Times New Roman" w:cs="Times New Roman" w:hint="default"/>
      </w:rPr>
    </w:lvl>
    <w:lvl w:ilvl="1" w:tplc="0409000B">
      <w:start w:val="1"/>
      <w:numFmt w:val="bullet"/>
      <w:lvlText w:val=""/>
      <w:lvlJc w:val="left"/>
      <w:pPr>
        <w:ind w:left="1456" w:hanging="440"/>
      </w:pPr>
      <w:rPr>
        <w:rFonts w:ascii="Wingdings" w:hAnsi="Wingdings" w:hint="default"/>
      </w:rPr>
    </w:lvl>
    <w:lvl w:ilvl="2" w:tplc="0409000D" w:tentative="1">
      <w:start w:val="1"/>
      <w:numFmt w:val="bullet"/>
      <w:lvlText w:val=""/>
      <w:lvlJc w:val="left"/>
      <w:pPr>
        <w:ind w:left="1896" w:hanging="440"/>
      </w:pPr>
      <w:rPr>
        <w:rFonts w:ascii="Wingdings" w:hAnsi="Wingdings" w:hint="default"/>
      </w:rPr>
    </w:lvl>
    <w:lvl w:ilvl="3" w:tplc="04090001" w:tentative="1">
      <w:start w:val="1"/>
      <w:numFmt w:val="bullet"/>
      <w:lvlText w:val=""/>
      <w:lvlJc w:val="left"/>
      <w:pPr>
        <w:ind w:left="2336" w:hanging="440"/>
      </w:pPr>
      <w:rPr>
        <w:rFonts w:ascii="Wingdings" w:hAnsi="Wingdings" w:hint="default"/>
      </w:rPr>
    </w:lvl>
    <w:lvl w:ilvl="4" w:tplc="0409000B" w:tentative="1">
      <w:start w:val="1"/>
      <w:numFmt w:val="bullet"/>
      <w:lvlText w:val=""/>
      <w:lvlJc w:val="left"/>
      <w:pPr>
        <w:ind w:left="2776" w:hanging="440"/>
      </w:pPr>
      <w:rPr>
        <w:rFonts w:ascii="Wingdings" w:hAnsi="Wingdings" w:hint="default"/>
      </w:rPr>
    </w:lvl>
    <w:lvl w:ilvl="5" w:tplc="0409000D" w:tentative="1">
      <w:start w:val="1"/>
      <w:numFmt w:val="bullet"/>
      <w:lvlText w:val=""/>
      <w:lvlJc w:val="left"/>
      <w:pPr>
        <w:ind w:left="3216" w:hanging="440"/>
      </w:pPr>
      <w:rPr>
        <w:rFonts w:ascii="Wingdings" w:hAnsi="Wingdings" w:hint="default"/>
      </w:rPr>
    </w:lvl>
    <w:lvl w:ilvl="6" w:tplc="04090001" w:tentative="1">
      <w:start w:val="1"/>
      <w:numFmt w:val="bullet"/>
      <w:lvlText w:val=""/>
      <w:lvlJc w:val="left"/>
      <w:pPr>
        <w:ind w:left="3656" w:hanging="440"/>
      </w:pPr>
      <w:rPr>
        <w:rFonts w:ascii="Wingdings" w:hAnsi="Wingdings" w:hint="default"/>
      </w:rPr>
    </w:lvl>
    <w:lvl w:ilvl="7" w:tplc="0409000B" w:tentative="1">
      <w:start w:val="1"/>
      <w:numFmt w:val="bullet"/>
      <w:lvlText w:val=""/>
      <w:lvlJc w:val="left"/>
      <w:pPr>
        <w:ind w:left="4096" w:hanging="440"/>
      </w:pPr>
      <w:rPr>
        <w:rFonts w:ascii="Wingdings" w:hAnsi="Wingdings" w:hint="default"/>
      </w:rPr>
    </w:lvl>
    <w:lvl w:ilvl="8" w:tplc="0409000D" w:tentative="1">
      <w:start w:val="1"/>
      <w:numFmt w:val="bullet"/>
      <w:lvlText w:val=""/>
      <w:lvlJc w:val="left"/>
      <w:pPr>
        <w:ind w:left="4536" w:hanging="440"/>
      </w:pPr>
      <w:rPr>
        <w:rFonts w:ascii="Wingdings" w:hAnsi="Wingdings" w:hint="default"/>
      </w:rPr>
    </w:lvl>
  </w:abstractNum>
  <w:abstractNum w:abstractNumId="51" w15:restartNumberingAfterBreak="0">
    <w:nsid w:val="7CE81BA6"/>
    <w:multiLevelType w:val="hybridMultilevel"/>
    <w:tmpl w:val="1B7E389C"/>
    <w:lvl w:ilvl="0" w:tplc="BDEE05E2">
      <w:start w:val="5"/>
      <w:numFmt w:val="bullet"/>
      <w:lvlText w:val="・"/>
      <w:lvlJc w:val="left"/>
      <w:pPr>
        <w:ind w:left="360" w:hanging="360"/>
      </w:pPr>
      <w:rPr>
        <w:rFonts w:ascii="Meiryo UI" w:eastAsia="Meiryo UI" w:hAnsi="Meiryo UI" w:cstheme="minorBid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54"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06232441">
    <w:abstractNumId w:val="30"/>
  </w:num>
  <w:num w:numId="2" w16cid:durableId="1476607182">
    <w:abstractNumId w:val="22"/>
  </w:num>
  <w:num w:numId="3" w16cid:durableId="716515128">
    <w:abstractNumId w:val="52"/>
  </w:num>
  <w:num w:numId="4" w16cid:durableId="12028603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9331147">
    <w:abstractNumId w:val="54"/>
  </w:num>
  <w:num w:numId="6" w16cid:durableId="561407375">
    <w:abstractNumId w:val="44"/>
  </w:num>
  <w:num w:numId="7" w16cid:durableId="1678652307">
    <w:abstractNumId w:val="37"/>
  </w:num>
  <w:num w:numId="8" w16cid:durableId="993988232">
    <w:abstractNumId w:val="41"/>
  </w:num>
  <w:num w:numId="9" w16cid:durableId="1255355045">
    <w:abstractNumId w:val="14"/>
  </w:num>
  <w:num w:numId="10" w16cid:durableId="7837705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8717083">
    <w:abstractNumId w:val="53"/>
  </w:num>
  <w:num w:numId="12" w16cid:durableId="1282766823">
    <w:abstractNumId w:val="9"/>
  </w:num>
  <w:num w:numId="13" w16cid:durableId="416100816">
    <w:abstractNumId w:val="10"/>
  </w:num>
  <w:num w:numId="14" w16cid:durableId="1016886390">
    <w:abstractNumId w:val="3"/>
  </w:num>
  <w:num w:numId="15" w16cid:durableId="1404721007">
    <w:abstractNumId w:val="31"/>
  </w:num>
  <w:num w:numId="16" w16cid:durableId="1347829822">
    <w:abstractNumId w:val="12"/>
  </w:num>
  <w:num w:numId="17" w16cid:durableId="1861166298">
    <w:abstractNumId w:val="13"/>
  </w:num>
  <w:num w:numId="18" w16cid:durableId="1061824665">
    <w:abstractNumId w:val="49"/>
  </w:num>
  <w:num w:numId="19" w16cid:durableId="1593850874">
    <w:abstractNumId w:val="40"/>
  </w:num>
  <w:num w:numId="20" w16cid:durableId="569341040">
    <w:abstractNumId w:val="11"/>
  </w:num>
  <w:num w:numId="21" w16cid:durableId="908731550">
    <w:abstractNumId w:val="46"/>
  </w:num>
  <w:num w:numId="22" w16cid:durableId="699092886">
    <w:abstractNumId w:val="25"/>
  </w:num>
  <w:num w:numId="23" w16cid:durableId="1254823189">
    <w:abstractNumId w:val="2"/>
  </w:num>
  <w:num w:numId="24" w16cid:durableId="1826704841">
    <w:abstractNumId w:val="24"/>
  </w:num>
  <w:num w:numId="25" w16cid:durableId="863061370">
    <w:abstractNumId w:val="32"/>
  </w:num>
  <w:num w:numId="26" w16cid:durableId="281346953">
    <w:abstractNumId w:val="1"/>
  </w:num>
  <w:num w:numId="27" w16cid:durableId="1355812698">
    <w:abstractNumId w:val="23"/>
  </w:num>
  <w:num w:numId="28" w16cid:durableId="62609225">
    <w:abstractNumId w:val="43"/>
  </w:num>
  <w:num w:numId="29" w16cid:durableId="1110006825">
    <w:abstractNumId w:val="39"/>
  </w:num>
  <w:num w:numId="30" w16cid:durableId="1101417436">
    <w:abstractNumId w:val="36"/>
  </w:num>
  <w:num w:numId="31" w16cid:durableId="1175995962">
    <w:abstractNumId w:val="5"/>
  </w:num>
  <w:num w:numId="32" w16cid:durableId="1170171031">
    <w:abstractNumId w:val="15"/>
  </w:num>
  <w:num w:numId="33" w16cid:durableId="1632518633">
    <w:abstractNumId w:val="27"/>
  </w:num>
  <w:num w:numId="34" w16cid:durableId="1449860986">
    <w:abstractNumId w:val="48"/>
  </w:num>
  <w:num w:numId="35" w16cid:durableId="318265686">
    <w:abstractNumId w:val="38"/>
  </w:num>
  <w:num w:numId="36" w16cid:durableId="394624601">
    <w:abstractNumId w:val="4"/>
  </w:num>
  <w:num w:numId="37" w16cid:durableId="259918097">
    <w:abstractNumId w:val="26"/>
  </w:num>
  <w:num w:numId="38" w16cid:durableId="735318763">
    <w:abstractNumId w:val="47"/>
  </w:num>
  <w:num w:numId="39" w16cid:durableId="1681007279">
    <w:abstractNumId w:val="17"/>
  </w:num>
  <w:num w:numId="40" w16cid:durableId="510728493">
    <w:abstractNumId w:val="42"/>
  </w:num>
  <w:num w:numId="41" w16cid:durableId="19605992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0233212">
    <w:abstractNumId w:val="33"/>
  </w:num>
  <w:num w:numId="43" w16cid:durableId="173570977">
    <w:abstractNumId w:val="29"/>
  </w:num>
  <w:num w:numId="44" w16cid:durableId="1063017686">
    <w:abstractNumId w:val="0"/>
  </w:num>
  <w:num w:numId="45" w16cid:durableId="1363818721">
    <w:abstractNumId w:val="34"/>
  </w:num>
  <w:num w:numId="46" w16cid:durableId="813327897">
    <w:abstractNumId w:val="21"/>
  </w:num>
  <w:num w:numId="47" w16cid:durableId="1984656603">
    <w:abstractNumId w:val="8"/>
  </w:num>
  <w:num w:numId="48" w16cid:durableId="1708095270">
    <w:abstractNumId w:val="18"/>
  </w:num>
  <w:num w:numId="49" w16cid:durableId="475223384">
    <w:abstractNumId w:val="19"/>
  </w:num>
  <w:num w:numId="50" w16cid:durableId="315036955">
    <w:abstractNumId w:val="45"/>
  </w:num>
  <w:num w:numId="51" w16cid:durableId="301008319">
    <w:abstractNumId w:val="16"/>
  </w:num>
  <w:num w:numId="52" w16cid:durableId="889269003">
    <w:abstractNumId w:val="50"/>
  </w:num>
  <w:num w:numId="53" w16cid:durableId="1777868593">
    <w:abstractNumId w:val="28"/>
  </w:num>
  <w:num w:numId="54" w16cid:durableId="1947031581">
    <w:abstractNumId w:val="20"/>
  </w:num>
  <w:num w:numId="55" w16cid:durableId="779032365">
    <w:abstractNumId w:val="51"/>
  </w:num>
  <w:num w:numId="56" w16cid:durableId="2062054287">
    <w:abstractNumId w:val="6"/>
  </w:num>
  <w:num w:numId="57" w16cid:durableId="2036802891">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04A94"/>
    <w:rsid w:val="00011277"/>
    <w:rsid w:val="00011A8B"/>
    <w:rsid w:val="000121F5"/>
    <w:rsid w:val="00014849"/>
    <w:rsid w:val="00014B3E"/>
    <w:rsid w:val="000151AF"/>
    <w:rsid w:val="000179A6"/>
    <w:rsid w:val="00020675"/>
    <w:rsid w:val="00020C01"/>
    <w:rsid w:val="00022070"/>
    <w:rsid w:val="000226E6"/>
    <w:rsid w:val="000257C1"/>
    <w:rsid w:val="0002719B"/>
    <w:rsid w:val="00027306"/>
    <w:rsid w:val="000352C7"/>
    <w:rsid w:val="00035DC5"/>
    <w:rsid w:val="00037F70"/>
    <w:rsid w:val="00040D36"/>
    <w:rsid w:val="0004240A"/>
    <w:rsid w:val="00042E43"/>
    <w:rsid w:val="00044B9D"/>
    <w:rsid w:val="00045620"/>
    <w:rsid w:val="00045E79"/>
    <w:rsid w:val="00050595"/>
    <w:rsid w:val="000517FC"/>
    <w:rsid w:val="00051BBE"/>
    <w:rsid w:val="0005387D"/>
    <w:rsid w:val="000543A2"/>
    <w:rsid w:val="000567F0"/>
    <w:rsid w:val="00061C63"/>
    <w:rsid w:val="0006485E"/>
    <w:rsid w:val="00065965"/>
    <w:rsid w:val="00066DEE"/>
    <w:rsid w:val="00071802"/>
    <w:rsid w:val="00071B99"/>
    <w:rsid w:val="00073836"/>
    <w:rsid w:val="000765D3"/>
    <w:rsid w:val="000773E5"/>
    <w:rsid w:val="00082EA6"/>
    <w:rsid w:val="0008482F"/>
    <w:rsid w:val="00085924"/>
    <w:rsid w:val="00090770"/>
    <w:rsid w:val="00090C16"/>
    <w:rsid w:val="00091B1D"/>
    <w:rsid w:val="00092F63"/>
    <w:rsid w:val="00093060"/>
    <w:rsid w:val="00093559"/>
    <w:rsid w:val="0009401C"/>
    <w:rsid w:val="00095AC8"/>
    <w:rsid w:val="000A1EF4"/>
    <w:rsid w:val="000A713B"/>
    <w:rsid w:val="000B2654"/>
    <w:rsid w:val="000B319C"/>
    <w:rsid w:val="000B3A90"/>
    <w:rsid w:val="000B4261"/>
    <w:rsid w:val="000B5405"/>
    <w:rsid w:val="000B5703"/>
    <w:rsid w:val="000B7730"/>
    <w:rsid w:val="000C296A"/>
    <w:rsid w:val="000C41F2"/>
    <w:rsid w:val="000C5870"/>
    <w:rsid w:val="000D1E18"/>
    <w:rsid w:val="000D210A"/>
    <w:rsid w:val="000D238A"/>
    <w:rsid w:val="000D423C"/>
    <w:rsid w:val="000E0A3D"/>
    <w:rsid w:val="000E0D63"/>
    <w:rsid w:val="000E11B4"/>
    <w:rsid w:val="000E13BF"/>
    <w:rsid w:val="000E15AA"/>
    <w:rsid w:val="000E2153"/>
    <w:rsid w:val="000E2210"/>
    <w:rsid w:val="000E419E"/>
    <w:rsid w:val="000E42FF"/>
    <w:rsid w:val="000E45F1"/>
    <w:rsid w:val="000E46EC"/>
    <w:rsid w:val="000E59F9"/>
    <w:rsid w:val="000F1C82"/>
    <w:rsid w:val="000F3F45"/>
    <w:rsid w:val="000F5209"/>
    <w:rsid w:val="000F6761"/>
    <w:rsid w:val="000F6B3F"/>
    <w:rsid w:val="00100A3B"/>
    <w:rsid w:val="00100C20"/>
    <w:rsid w:val="00101FD8"/>
    <w:rsid w:val="00103390"/>
    <w:rsid w:val="00103687"/>
    <w:rsid w:val="0010628A"/>
    <w:rsid w:val="001067D5"/>
    <w:rsid w:val="00110442"/>
    <w:rsid w:val="0011054C"/>
    <w:rsid w:val="00112651"/>
    <w:rsid w:val="00112BF7"/>
    <w:rsid w:val="0011544E"/>
    <w:rsid w:val="00116E4D"/>
    <w:rsid w:val="00117E5C"/>
    <w:rsid w:val="00120391"/>
    <w:rsid w:val="001210AC"/>
    <w:rsid w:val="0012131C"/>
    <w:rsid w:val="00122B2A"/>
    <w:rsid w:val="00126889"/>
    <w:rsid w:val="00127A24"/>
    <w:rsid w:val="001300A7"/>
    <w:rsid w:val="00134300"/>
    <w:rsid w:val="00135308"/>
    <w:rsid w:val="00135CD4"/>
    <w:rsid w:val="0013640D"/>
    <w:rsid w:val="00136EF1"/>
    <w:rsid w:val="0013715E"/>
    <w:rsid w:val="00137D1A"/>
    <w:rsid w:val="001410CA"/>
    <w:rsid w:val="0014245A"/>
    <w:rsid w:val="00143A60"/>
    <w:rsid w:val="00145BE6"/>
    <w:rsid w:val="00153A83"/>
    <w:rsid w:val="00155AFA"/>
    <w:rsid w:val="00155EB1"/>
    <w:rsid w:val="001601EE"/>
    <w:rsid w:val="00165054"/>
    <w:rsid w:val="001656B4"/>
    <w:rsid w:val="00165811"/>
    <w:rsid w:val="00166038"/>
    <w:rsid w:val="001717C8"/>
    <w:rsid w:val="00174166"/>
    <w:rsid w:val="00174662"/>
    <w:rsid w:val="001750F5"/>
    <w:rsid w:val="00176AF0"/>
    <w:rsid w:val="00177A72"/>
    <w:rsid w:val="00177E4B"/>
    <w:rsid w:val="001800A6"/>
    <w:rsid w:val="0018115A"/>
    <w:rsid w:val="00182C6F"/>
    <w:rsid w:val="0018332E"/>
    <w:rsid w:val="0018395A"/>
    <w:rsid w:val="00185AD9"/>
    <w:rsid w:val="0018617C"/>
    <w:rsid w:val="0019089E"/>
    <w:rsid w:val="001910F1"/>
    <w:rsid w:val="00192A0C"/>
    <w:rsid w:val="001961A5"/>
    <w:rsid w:val="001976B2"/>
    <w:rsid w:val="001A1783"/>
    <w:rsid w:val="001A1C67"/>
    <w:rsid w:val="001A463A"/>
    <w:rsid w:val="001A5AF0"/>
    <w:rsid w:val="001B3409"/>
    <w:rsid w:val="001B3DC9"/>
    <w:rsid w:val="001B5AA9"/>
    <w:rsid w:val="001B6093"/>
    <w:rsid w:val="001C4083"/>
    <w:rsid w:val="001C5802"/>
    <w:rsid w:val="001C65E1"/>
    <w:rsid w:val="001C7601"/>
    <w:rsid w:val="001D22BA"/>
    <w:rsid w:val="001D4553"/>
    <w:rsid w:val="001D5C3B"/>
    <w:rsid w:val="001E0862"/>
    <w:rsid w:val="001E0CDF"/>
    <w:rsid w:val="001F0878"/>
    <w:rsid w:val="001F0C9B"/>
    <w:rsid w:val="001F0F35"/>
    <w:rsid w:val="001F131B"/>
    <w:rsid w:val="001F56FB"/>
    <w:rsid w:val="00201C1D"/>
    <w:rsid w:val="00201CC9"/>
    <w:rsid w:val="00202467"/>
    <w:rsid w:val="0020367B"/>
    <w:rsid w:val="00204658"/>
    <w:rsid w:val="002052FB"/>
    <w:rsid w:val="0021173F"/>
    <w:rsid w:val="0021288B"/>
    <w:rsid w:val="00215258"/>
    <w:rsid w:val="00215C19"/>
    <w:rsid w:val="00216196"/>
    <w:rsid w:val="00216879"/>
    <w:rsid w:val="00220E6E"/>
    <w:rsid w:val="002214C1"/>
    <w:rsid w:val="00223DD5"/>
    <w:rsid w:val="002252CD"/>
    <w:rsid w:val="0022632D"/>
    <w:rsid w:val="00227F2E"/>
    <w:rsid w:val="0023418C"/>
    <w:rsid w:val="00237E39"/>
    <w:rsid w:val="00237E6F"/>
    <w:rsid w:val="00241C63"/>
    <w:rsid w:val="00241CC8"/>
    <w:rsid w:val="00252921"/>
    <w:rsid w:val="00253577"/>
    <w:rsid w:val="0025646F"/>
    <w:rsid w:val="002565E8"/>
    <w:rsid w:val="00257C48"/>
    <w:rsid w:val="0026306B"/>
    <w:rsid w:val="00264477"/>
    <w:rsid w:val="002665D8"/>
    <w:rsid w:val="00267ACD"/>
    <w:rsid w:val="002724D6"/>
    <w:rsid w:val="00273A85"/>
    <w:rsid w:val="002751DA"/>
    <w:rsid w:val="0027596A"/>
    <w:rsid w:val="002759FE"/>
    <w:rsid w:val="002767B8"/>
    <w:rsid w:val="00277324"/>
    <w:rsid w:val="0028088F"/>
    <w:rsid w:val="002808A1"/>
    <w:rsid w:val="002811EB"/>
    <w:rsid w:val="002858FB"/>
    <w:rsid w:val="00286B14"/>
    <w:rsid w:val="0029232B"/>
    <w:rsid w:val="0029312C"/>
    <w:rsid w:val="00293DFC"/>
    <w:rsid w:val="00295D36"/>
    <w:rsid w:val="00296D51"/>
    <w:rsid w:val="002971EE"/>
    <w:rsid w:val="002A2B29"/>
    <w:rsid w:val="002A30A7"/>
    <w:rsid w:val="002A3976"/>
    <w:rsid w:val="002A4B91"/>
    <w:rsid w:val="002A507E"/>
    <w:rsid w:val="002A5338"/>
    <w:rsid w:val="002B151F"/>
    <w:rsid w:val="002B1CB9"/>
    <w:rsid w:val="002B54E2"/>
    <w:rsid w:val="002B5733"/>
    <w:rsid w:val="002B7A02"/>
    <w:rsid w:val="002C11F2"/>
    <w:rsid w:val="002C1BC6"/>
    <w:rsid w:val="002C1C97"/>
    <w:rsid w:val="002C26C1"/>
    <w:rsid w:val="002C30A1"/>
    <w:rsid w:val="002C4816"/>
    <w:rsid w:val="002C71C9"/>
    <w:rsid w:val="002D050A"/>
    <w:rsid w:val="002D0F62"/>
    <w:rsid w:val="002D5D59"/>
    <w:rsid w:val="002E02CB"/>
    <w:rsid w:val="002E0F3D"/>
    <w:rsid w:val="002E15D8"/>
    <w:rsid w:val="002E280C"/>
    <w:rsid w:val="002E46E5"/>
    <w:rsid w:val="002E6965"/>
    <w:rsid w:val="002F072D"/>
    <w:rsid w:val="002F12B2"/>
    <w:rsid w:val="002F1535"/>
    <w:rsid w:val="002F4A20"/>
    <w:rsid w:val="002F4DAF"/>
    <w:rsid w:val="002F6330"/>
    <w:rsid w:val="002F645F"/>
    <w:rsid w:val="002F7DD5"/>
    <w:rsid w:val="0030015C"/>
    <w:rsid w:val="0030074F"/>
    <w:rsid w:val="00300A9B"/>
    <w:rsid w:val="00302EAB"/>
    <w:rsid w:val="00303342"/>
    <w:rsid w:val="003036D9"/>
    <w:rsid w:val="00303AD4"/>
    <w:rsid w:val="00305557"/>
    <w:rsid w:val="00307E1B"/>
    <w:rsid w:val="00314981"/>
    <w:rsid w:val="00321AAC"/>
    <w:rsid w:val="003236F8"/>
    <w:rsid w:val="003256BE"/>
    <w:rsid w:val="0032754A"/>
    <w:rsid w:val="0033189D"/>
    <w:rsid w:val="00331D77"/>
    <w:rsid w:val="003334D8"/>
    <w:rsid w:val="00334224"/>
    <w:rsid w:val="00336EEB"/>
    <w:rsid w:val="00336F15"/>
    <w:rsid w:val="0033711B"/>
    <w:rsid w:val="00337A0A"/>
    <w:rsid w:val="00340141"/>
    <w:rsid w:val="00341071"/>
    <w:rsid w:val="003413D2"/>
    <w:rsid w:val="00345250"/>
    <w:rsid w:val="0034569E"/>
    <w:rsid w:val="00345FFE"/>
    <w:rsid w:val="0035021F"/>
    <w:rsid w:val="003514CD"/>
    <w:rsid w:val="0035240A"/>
    <w:rsid w:val="00361517"/>
    <w:rsid w:val="003617E2"/>
    <w:rsid w:val="003632D0"/>
    <w:rsid w:val="0036376D"/>
    <w:rsid w:val="003642CB"/>
    <w:rsid w:val="00366E38"/>
    <w:rsid w:val="0036765D"/>
    <w:rsid w:val="00367F67"/>
    <w:rsid w:val="00370BF3"/>
    <w:rsid w:val="00370D4C"/>
    <w:rsid w:val="00375401"/>
    <w:rsid w:val="00375BF9"/>
    <w:rsid w:val="003800AC"/>
    <w:rsid w:val="0038075B"/>
    <w:rsid w:val="00383ECD"/>
    <w:rsid w:val="0039099C"/>
    <w:rsid w:val="00391451"/>
    <w:rsid w:val="00391B17"/>
    <w:rsid w:val="00393727"/>
    <w:rsid w:val="00393A8E"/>
    <w:rsid w:val="00397870"/>
    <w:rsid w:val="00397980"/>
    <w:rsid w:val="003A1883"/>
    <w:rsid w:val="003A2109"/>
    <w:rsid w:val="003A2568"/>
    <w:rsid w:val="003A3722"/>
    <w:rsid w:val="003A4EA9"/>
    <w:rsid w:val="003A6FCC"/>
    <w:rsid w:val="003B0BB6"/>
    <w:rsid w:val="003B0D9E"/>
    <w:rsid w:val="003B35D0"/>
    <w:rsid w:val="003B5115"/>
    <w:rsid w:val="003B5D8B"/>
    <w:rsid w:val="003C0BF9"/>
    <w:rsid w:val="003C1648"/>
    <w:rsid w:val="003C4B95"/>
    <w:rsid w:val="003D2C78"/>
    <w:rsid w:val="003D2DD5"/>
    <w:rsid w:val="003D4112"/>
    <w:rsid w:val="003D46B0"/>
    <w:rsid w:val="003D6CA5"/>
    <w:rsid w:val="003D6F25"/>
    <w:rsid w:val="003D78E8"/>
    <w:rsid w:val="003E36C5"/>
    <w:rsid w:val="003E39E8"/>
    <w:rsid w:val="003E5D1A"/>
    <w:rsid w:val="003E601B"/>
    <w:rsid w:val="003F08E7"/>
    <w:rsid w:val="003F548F"/>
    <w:rsid w:val="003F673C"/>
    <w:rsid w:val="004003F4"/>
    <w:rsid w:val="004010FD"/>
    <w:rsid w:val="0040191D"/>
    <w:rsid w:val="0040290D"/>
    <w:rsid w:val="00402DFA"/>
    <w:rsid w:val="00403FC4"/>
    <w:rsid w:val="0040459C"/>
    <w:rsid w:val="00410706"/>
    <w:rsid w:val="004113CA"/>
    <w:rsid w:val="00412C9E"/>
    <w:rsid w:val="00414973"/>
    <w:rsid w:val="00416DFA"/>
    <w:rsid w:val="00423BB7"/>
    <w:rsid w:val="00423C2F"/>
    <w:rsid w:val="00423C51"/>
    <w:rsid w:val="00424107"/>
    <w:rsid w:val="00425748"/>
    <w:rsid w:val="00425E23"/>
    <w:rsid w:val="00432241"/>
    <w:rsid w:val="004331F4"/>
    <w:rsid w:val="0043341B"/>
    <w:rsid w:val="00433EA5"/>
    <w:rsid w:val="00437EF6"/>
    <w:rsid w:val="004414F7"/>
    <w:rsid w:val="0044288D"/>
    <w:rsid w:val="004465FF"/>
    <w:rsid w:val="004476E3"/>
    <w:rsid w:val="00447ED1"/>
    <w:rsid w:val="004529CE"/>
    <w:rsid w:val="00453C56"/>
    <w:rsid w:val="00456F45"/>
    <w:rsid w:val="004606DC"/>
    <w:rsid w:val="00462630"/>
    <w:rsid w:val="0047428E"/>
    <w:rsid w:val="00474A45"/>
    <w:rsid w:val="004753F0"/>
    <w:rsid w:val="004779F6"/>
    <w:rsid w:val="004801B4"/>
    <w:rsid w:val="00480E98"/>
    <w:rsid w:val="00484BA7"/>
    <w:rsid w:val="0048527B"/>
    <w:rsid w:val="00490B3B"/>
    <w:rsid w:val="00491215"/>
    <w:rsid w:val="0049121C"/>
    <w:rsid w:val="00493714"/>
    <w:rsid w:val="00493B40"/>
    <w:rsid w:val="0049505D"/>
    <w:rsid w:val="0049765F"/>
    <w:rsid w:val="004A1C51"/>
    <w:rsid w:val="004A53D7"/>
    <w:rsid w:val="004A5A41"/>
    <w:rsid w:val="004A5B41"/>
    <w:rsid w:val="004B2CCF"/>
    <w:rsid w:val="004B3299"/>
    <w:rsid w:val="004B33D7"/>
    <w:rsid w:val="004B3488"/>
    <w:rsid w:val="004B38E8"/>
    <w:rsid w:val="004B420B"/>
    <w:rsid w:val="004B424A"/>
    <w:rsid w:val="004C21DB"/>
    <w:rsid w:val="004C28B6"/>
    <w:rsid w:val="004C2C6A"/>
    <w:rsid w:val="004C3D1B"/>
    <w:rsid w:val="004C4771"/>
    <w:rsid w:val="004C762D"/>
    <w:rsid w:val="004C7A0C"/>
    <w:rsid w:val="004D0DB6"/>
    <w:rsid w:val="004D1E6F"/>
    <w:rsid w:val="004D5FA4"/>
    <w:rsid w:val="004D6541"/>
    <w:rsid w:val="004D7A76"/>
    <w:rsid w:val="004E4B30"/>
    <w:rsid w:val="004F024A"/>
    <w:rsid w:val="004F1276"/>
    <w:rsid w:val="004F32D0"/>
    <w:rsid w:val="004F3827"/>
    <w:rsid w:val="004F5A86"/>
    <w:rsid w:val="00506A18"/>
    <w:rsid w:val="00506A57"/>
    <w:rsid w:val="005078A4"/>
    <w:rsid w:val="00512931"/>
    <w:rsid w:val="00516BA9"/>
    <w:rsid w:val="00520684"/>
    <w:rsid w:val="0052081E"/>
    <w:rsid w:val="005215C7"/>
    <w:rsid w:val="00522D5C"/>
    <w:rsid w:val="0052321C"/>
    <w:rsid w:val="00523A30"/>
    <w:rsid w:val="00523E40"/>
    <w:rsid w:val="00532787"/>
    <w:rsid w:val="0053379C"/>
    <w:rsid w:val="00533BEA"/>
    <w:rsid w:val="00534007"/>
    <w:rsid w:val="00537C37"/>
    <w:rsid w:val="00540663"/>
    <w:rsid w:val="0054615F"/>
    <w:rsid w:val="00550766"/>
    <w:rsid w:val="00551A08"/>
    <w:rsid w:val="00551C94"/>
    <w:rsid w:val="0055294F"/>
    <w:rsid w:val="005545AE"/>
    <w:rsid w:val="00556095"/>
    <w:rsid w:val="00557C6D"/>
    <w:rsid w:val="00561B2D"/>
    <w:rsid w:val="0056296A"/>
    <w:rsid w:val="0056326E"/>
    <w:rsid w:val="005636C2"/>
    <w:rsid w:val="00565EBD"/>
    <w:rsid w:val="0056613F"/>
    <w:rsid w:val="005665DB"/>
    <w:rsid w:val="00567D66"/>
    <w:rsid w:val="00572978"/>
    <w:rsid w:val="005729BA"/>
    <w:rsid w:val="00572AA7"/>
    <w:rsid w:val="00572EA8"/>
    <w:rsid w:val="005732AB"/>
    <w:rsid w:val="005734F1"/>
    <w:rsid w:val="00575AC3"/>
    <w:rsid w:val="00576BF1"/>
    <w:rsid w:val="00576F57"/>
    <w:rsid w:val="00577642"/>
    <w:rsid w:val="005803A5"/>
    <w:rsid w:val="0058146A"/>
    <w:rsid w:val="005849CD"/>
    <w:rsid w:val="00585DFD"/>
    <w:rsid w:val="0059169E"/>
    <w:rsid w:val="005937EB"/>
    <w:rsid w:val="00593C9E"/>
    <w:rsid w:val="00594C41"/>
    <w:rsid w:val="00595E99"/>
    <w:rsid w:val="00596D70"/>
    <w:rsid w:val="005A1042"/>
    <w:rsid w:val="005A1065"/>
    <w:rsid w:val="005A2610"/>
    <w:rsid w:val="005A28DC"/>
    <w:rsid w:val="005A4ABF"/>
    <w:rsid w:val="005A58AD"/>
    <w:rsid w:val="005A5E33"/>
    <w:rsid w:val="005A5F62"/>
    <w:rsid w:val="005A6890"/>
    <w:rsid w:val="005B0FF9"/>
    <w:rsid w:val="005B12FE"/>
    <w:rsid w:val="005B133B"/>
    <w:rsid w:val="005B1922"/>
    <w:rsid w:val="005B1974"/>
    <w:rsid w:val="005B251F"/>
    <w:rsid w:val="005B32A2"/>
    <w:rsid w:val="005B40F7"/>
    <w:rsid w:val="005B4442"/>
    <w:rsid w:val="005B4E0F"/>
    <w:rsid w:val="005B6268"/>
    <w:rsid w:val="005B7702"/>
    <w:rsid w:val="005B79D1"/>
    <w:rsid w:val="005B7BBB"/>
    <w:rsid w:val="005B7C41"/>
    <w:rsid w:val="005C031B"/>
    <w:rsid w:val="005C41DD"/>
    <w:rsid w:val="005D5966"/>
    <w:rsid w:val="005D5E98"/>
    <w:rsid w:val="005D6103"/>
    <w:rsid w:val="005D7480"/>
    <w:rsid w:val="005E0414"/>
    <w:rsid w:val="005E0C40"/>
    <w:rsid w:val="005E15FC"/>
    <w:rsid w:val="005E3085"/>
    <w:rsid w:val="005E33BB"/>
    <w:rsid w:val="005F0CA3"/>
    <w:rsid w:val="005F5B7A"/>
    <w:rsid w:val="005F7740"/>
    <w:rsid w:val="0060060B"/>
    <w:rsid w:val="006015A8"/>
    <w:rsid w:val="00602F79"/>
    <w:rsid w:val="0060792A"/>
    <w:rsid w:val="00613526"/>
    <w:rsid w:val="006224BF"/>
    <w:rsid w:val="0062428A"/>
    <w:rsid w:val="00624FCE"/>
    <w:rsid w:val="006254A8"/>
    <w:rsid w:val="006266C1"/>
    <w:rsid w:val="006274EF"/>
    <w:rsid w:val="0062751A"/>
    <w:rsid w:val="006448E7"/>
    <w:rsid w:val="00645CF4"/>
    <w:rsid w:val="00651F81"/>
    <w:rsid w:val="00653C94"/>
    <w:rsid w:val="0065471B"/>
    <w:rsid w:val="00654992"/>
    <w:rsid w:val="00657ABA"/>
    <w:rsid w:val="00662679"/>
    <w:rsid w:val="00663631"/>
    <w:rsid w:val="00663C19"/>
    <w:rsid w:val="00667B32"/>
    <w:rsid w:val="00667CC2"/>
    <w:rsid w:val="00670A3A"/>
    <w:rsid w:val="00676959"/>
    <w:rsid w:val="00677B41"/>
    <w:rsid w:val="00677D61"/>
    <w:rsid w:val="0068108D"/>
    <w:rsid w:val="006811A7"/>
    <w:rsid w:val="00682CC9"/>
    <w:rsid w:val="00684CE6"/>
    <w:rsid w:val="00686C1F"/>
    <w:rsid w:val="00692DD4"/>
    <w:rsid w:val="0069465E"/>
    <w:rsid w:val="00696B8D"/>
    <w:rsid w:val="00697498"/>
    <w:rsid w:val="006A1681"/>
    <w:rsid w:val="006A173F"/>
    <w:rsid w:val="006A35D7"/>
    <w:rsid w:val="006A44D9"/>
    <w:rsid w:val="006A5E44"/>
    <w:rsid w:val="006A6475"/>
    <w:rsid w:val="006A64BA"/>
    <w:rsid w:val="006B01DB"/>
    <w:rsid w:val="006B03B1"/>
    <w:rsid w:val="006B4543"/>
    <w:rsid w:val="006B5521"/>
    <w:rsid w:val="006C05A6"/>
    <w:rsid w:val="006C0F94"/>
    <w:rsid w:val="006C6660"/>
    <w:rsid w:val="006C7A73"/>
    <w:rsid w:val="006C7C20"/>
    <w:rsid w:val="006D14CC"/>
    <w:rsid w:val="006D2613"/>
    <w:rsid w:val="006D4631"/>
    <w:rsid w:val="006D46F8"/>
    <w:rsid w:val="006D4F70"/>
    <w:rsid w:val="006D72E8"/>
    <w:rsid w:val="006E114B"/>
    <w:rsid w:val="006E205D"/>
    <w:rsid w:val="006E41BF"/>
    <w:rsid w:val="006E664E"/>
    <w:rsid w:val="006E6B96"/>
    <w:rsid w:val="006E7478"/>
    <w:rsid w:val="006F229E"/>
    <w:rsid w:val="006F27F1"/>
    <w:rsid w:val="006F364E"/>
    <w:rsid w:val="00700459"/>
    <w:rsid w:val="00700E31"/>
    <w:rsid w:val="00702D04"/>
    <w:rsid w:val="00704C1B"/>
    <w:rsid w:val="00707922"/>
    <w:rsid w:val="007113DF"/>
    <w:rsid w:val="00711710"/>
    <w:rsid w:val="00711C6A"/>
    <w:rsid w:val="00712B42"/>
    <w:rsid w:val="00712E27"/>
    <w:rsid w:val="00715C5D"/>
    <w:rsid w:val="007165B5"/>
    <w:rsid w:val="00721150"/>
    <w:rsid w:val="00722E50"/>
    <w:rsid w:val="00725186"/>
    <w:rsid w:val="00737959"/>
    <w:rsid w:val="00737E6E"/>
    <w:rsid w:val="0074048C"/>
    <w:rsid w:val="007409F9"/>
    <w:rsid w:val="00744347"/>
    <w:rsid w:val="00745E21"/>
    <w:rsid w:val="007468F1"/>
    <w:rsid w:val="00747795"/>
    <w:rsid w:val="007530FD"/>
    <w:rsid w:val="00754674"/>
    <w:rsid w:val="007571CC"/>
    <w:rsid w:val="00757911"/>
    <w:rsid w:val="0076236F"/>
    <w:rsid w:val="00763293"/>
    <w:rsid w:val="007710B3"/>
    <w:rsid w:val="00771641"/>
    <w:rsid w:val="007730E4"/>
    <w:rsid w:val="00774375"/>
    <w:rsid w:val="0077615C"/>
    <w:rsid w:val="00787030"/>
    <w:rsid w:val="007872FF"/>
    <w:rsid w:val="00787CAE"/>
    <w:rsid w:val="00792007"/>
    <w:rsid w:val="00793AFA"/>
    <w:rsid w:val="00796F4F"/>
    <w:rsid w:val="007A12DA"/>
    <w:rsid w:val="007A3ACD"/>
    <w:rsid w:val="007A6C66"/>
    <w:rsid w:val="007B1BB5"/>
    <w:rsid w:val="007B32B3"/>
    <w:rsid w:val="007B52B7"/>
    <w:rsid w:val="007C0BF3"/>
    <w:rsid w:val="007C20BE"/>
    <w:rsid w:val="007C20D7"/>
    <w:rsid w:val="007C2E80"/>
    <w:rsid w:val="007C4D1A"/>
    <w:rsid w:val="007C64F6"/>
    <w:rsid w:val="007C65F4"/>
    <w:rsid w:val="007C6A37"/>
    <w:rsid w:val="007D0077"/>
    <w:rsid w:val="007D14BD"/>
    <w:rsid w:val="007D4A86"/>
    <w:rsid w:val="007D7166"/>
    <w:rsid w:val="007E048C"/>
    <w:rsid w:val="007E0BF6"/>
    <w:rsid w:val="007E1915"/>
    <w:rsid w:val="007E3CD8"/>
    <w:rsid w:val="007E58B3"/>
    <w:rsid w:val="007E6237"/>
    <w:rsid w:val="007E6B39"/>
    <w:rsid w:val="007E7664"/>
    <w:rsid w:val="007E7882"/>
    <w:rsid w:val="007F23B5"/>
    <w:rsid w:val="007F758A"/>
    <w:rsid w:val="00801035"/>
    <w:rsid w:val="0080294E"/>
    <w:rsid w:val="00802C72"/>
    <w:rsid w:val="00803B86"/>
    <w:rsid w:val="00805DC3"/>
    <w:rsid w:val="00807B39"/>
    <w:rsid w:val="008109CA"/>
    <w:rsid w:val="008116D5"/>
    <w:rsid w:val="00812CDA"/>
    <w:rsid w:val="008139FB"/>
    <w:rsid w:val="00814161"/>
    <w:rsid w:val="00814CB2"/>
    <w:rsid w:val="008152B1"/>
    <w:rsid w:val="00816893"/>
    <w:rsid w:val="008171AC"/>
    <w:rsid w:val="00817823"/>
    <w:rsid w:val="00820A4A"/>
    <w:rsid w:val="00824591"/>
    <w:rsid w:val="00825A95"/>
    <w:rsid w:val="008262C9"/>
    <w:rsid w:val="008341EA"/>
    <w:rsid w:val="00836A1B"/>
    <w:rsid w:val="00842AF9"/>
    <w:rsid w:val="008434D2"/>
    <w:rsid w:val="008437EC"/>
    <w:rsid w:val="0084450D"/>
    <w:rsid w:val="00847946"/>
    <w:rsid w:val="00850279"/>
    <w:rsid w:val="00851A3A"/>
    <w:rsid w:val="00852F80"/>
    <w:rsid w:val="008535B8"/>
    <w:rsid w:val="00854B34"/>
    <w:rsid w:val="008600FF"/>
    <w:rsid w:val="00860732"/>
    <w:rsid w:val="00860D15"/>
    <w:rsid w:val="008633A1"/>
    <w:rsid w:val="008647B8"/>
    <w:rsid w:val="00866F37"/>
    <w:rsid w:val="00872457"/>
    <w:rsid w:val="00872BDF"/>
    <w:rsid w:val="008760D7"/>
    <w:rsid w:val="00876F2E"/>
    <w:rsid w:val="00877687"/>
    <w:rsid w:val="00880454"/>
    <w:rsid w:val="00883420"/>
    <w:rsid w:val="008852B7"/>
    <w:rsid w:val="0089273F"/>
    <w:rsid w:val="00892A6F"/>
    <w:rsid w:val="00894FC9"/>
    <w:rsid w:val="00896FDA"/>
    <w:rsid w:val="00897AB2"/>
    <w:rsid w:val="008A113C"/>
    <w:rsid w:val="008A1C14"/>
    <w:rsid w:val="008A5074"/>
    <w:rsid w:val="008B1DA0"/>
    <w:rsid w:val="008B4C86"/>
    <w:rsid w:val="008B5105"/>
    <w:rsid w:val="008B5BF0"/>
    <w:rsid w:val="008B5DB2"/>
    <w:rsid w:val="008B677D"/>
    <w:rsid w:val="008B6F16"/>
    <w:rsid w:val="008C12EB"/>
    <w:rsid w:val="008C1D98"/>
    <w:rsid w:val="008C471E"/>
    <w:rsid w:val="008C52E1"/>
    <w:rsid w:val="008C5B50"/>
    <w:rsid w:val="008C6225"/>
    <w:rsid w:val="008D0B49"/>
    <w:rsid w:val="008D210A"/>
    <w:rsid w:val="008D2647"/>
    <w:rsid w:val="008D59E9"/>
    <w:rsid w:val="008D66F1"/>
    <w:rsid w:val="008E19E4"/>
    <w:rsid w:val="008E3721"/>
    <w:rsid w:val="008E663C"/>
    <w:rsid w:val="008E7463"/>
    <w:rsid w:val="008E793C"/>
    <w:rsid w:val="008F5316"/>
    <w:rsid w:val="008F7CB5"/>
    <w:rsid w:val="00901125"/>
    <w:rsid w:val="00902210"/>
    <w:rsid w:val="00902D6D"/>
    <w:rsid w:val="00903AC5"/>
    <w:rsid w:val="009053AD"/>
    <w:rsid w:val="00913169"/>
    <w:rsid w:val="00917467"/>
    <w:rsid w:val="00917679"/>
    <w:rsid w:val="00922DE6"/>
    <w:rsid w:val="00922FBF"/>
    <w:rsid w:val="00924DF7"/>
    <w:rsid w:val="009252F3"/>
    <w:rsid w:val="00931945"/>
    <w:rsid w:val="00933AC8"/>
    <w:rsid w:val="00935D26"/>
    <w:rsid w:val="00941655"/>
    <w:rsid w:val="00941DBD"/>
    <w:rsid w:val="009420D0"/>
    <w:rsid w:val="00942539"/>
    <w:rsid w:val="009441C1"/>
    <w:rsid w:val="0094444C"/>
    <w:rsid w:val="00944C71"/>
    <w:rsid w:val="00946094"/>
    <w:rsid w:val="00947C63"/>
    <w:rsid w:val="00951056"/>
    <w:rsid w:val="00951DEE"/>
    <w:rsid w:val="00955BA4"/>
    <w:rsid w:val="00955FBA"/>
    <w:rsid w:val="009572A3"/>
    <w:rsid w:val="0096026D"/>
    <w:rsid w:val="00960513"/>
    <w:rsid w:val="00962F2D"/>
    <w:rsid w:val="009645FD"/>
    <w:rsid w:val="00965E16"/>
    <w:rsid w:val="00966698"/>
    <w:rsid w:val="00966B76"/>
    <w:rsid w:val="00966C99"/>
    <w:rsid w:val="009674F8"/>
    <w:rsid w:val="00967FBD"/>
    <w:rsid w:val="00971590"/>
    <w:rsid w:val="00972754"/>
    <w:rsid w:val="00972CB1"/>
    <w:rsid w:val="00972D96"/>
    <w:rsid w:val="00974A80"/>
    <w:rsid w:val="00975F6D"/>
    <w:rsid w:val="00977922"/>
    <w:rsid w:val="00980CFD"/>
    <w:rsid w:val="009831B8"/>
    <w:rsid w:val="009858E7"/>
    <w:rsid w:val="0098765F"/>
    <w:rsid w:val="00991171"/>
    <w:rsid w:val="00991D67"/>
    <w:rsid w:val="009947B4"/>
    <w:rsid w:val="009A0578"/>
    <w:rsid w:val="009A1026"/>
    <w:rsid w:val="009A6BA2"/>
    <w:rsid w:val="009B377E"/>
    <w:rsid w:val="009B5846"/>
    <w:rsid w:val="009C1027"/>
    <w:rsid w:val="009C22C2"/>
    <w:rsid w:val="009C4FED"/>
    <w:rsid w:val="009C6268"/>
    <w:rsid w:val="009C7F16"/>
    <w:rsid w:val="009D0020"/>
    <w:rsid w:val="009D1EF3"/>
    <w:rsid w:val="009D1F43"/>
    <w:rsid w:val="009D2E2A"/>
    <w:rsid w:val="009D3CD7"/>
    <w:rsid w:val="009D40CB"/>
    <w:rsid w:val="009D56E8"/>
    <w:rsid w:val="009E0146"/>
    <w:rsid w:val="009E116C"/>
    <w:rsid w:val="009E116E"/>
    <w:rsid w:val="009E1FC0"/>
    <w:rsid w:val="009E3820"/>
    <w:rsid w:val="009E716D"/>
    <w:rsid w:val="009F1410"/>
    <w:rsid w:val="009F3B30"/>
    <w:rsid w:val="009F3D72"/>
    <w:rsid w:val="009F684B"/>
    <w:rsid w:val="009F7280"/>
    <w:rsid w:val="009F777F"/>
    <w:rsid w:val="009F7F30"/>
    <w:rsid w:val="00A00BD2"/>
    <w:rsid w:val="00A02171"/>
    <w:rsid w:val="00A022D2"/>
    <w:rsid w:val="00A034BE"/>
    <w:rsid w:val="00A039B2"/>
    <w:rsid w:val="00A06773"/>
    <w:rsid w:val="00A12784"/>
    <w:rsid w:val="00A20513"/>
    <w:rsid w:val="00A24A31"/>
    <w:rsid w:val="00A26C90"/>
    <w:rsid w:val="00A26F5F"/>
    <w:rsid w:val="00A273DE"/>
    <w:rsid w:val="00A310F8"/>
    <w:rsid w:val="00A31913"/>
    <w:rsid w:val="00A4014E"/>
    <w:rsid w:val="00A40E2B"/>
    <w:rsid w:val="00A55DFC"/>
    <w:rsid w:val="00A56046"/>
    <w:rsid w:val="00A608F3"/>
    <w:rsid w:val="00A6113C"/>
    <w:rsid w:val="00A61B43"/>
    <w:rsid w:val="00A63CBC"/>
    <w:rsid w:val="00A65B43"/>
    <w:rsid w:val="00A66EFE"/>
    <w:rsid w:val="00A67C0A"/>
    <w:rsid w:val="00A739CE"/>
    <w:rsid w:val="00A74A85"/>
    <w:rsid w:val="00A76C85"/>
    <w:rsid w:val="00A80151"/>
    <w:rsid w:val="00A8087F"/>
    <w:rsid w:val="00A839A5"/>
    <w:rsid w:val="00A847BA"/>
    <w:rsid w:val="00A85350"/>
    <w:rsid w:val="00A87AEE"/>
    <w:rsid w:val="00A91304"/>
    <w:rsid w:val="00A91DA8"/>
    <w:rsid w:val="00A961AD"/>
    <w:rsid w:val="00A964BD"/>
    <w:rsid w:val="00A9686A"/>
    <w:rsid w:val="00A9744F"/>
    <w:rsid w:val="00A97C34"/>
    <w:rsid w:val="00A97E2E"/>
    <w:rsid w:val="00AA010D"/>
    <w:rsid w:val="00AA35DE"/>
    <w:rsid w:val="00AA5028"/>
    <w:rsid w:val="00AA54E3"/>
    <w:rsid w:val="00AA58F6"/>
    <w:rsid w:val="00AA6072"/>
    <w:rsid w:val="00AB15B5"/>
    <w:rsid w:val="00AB1D24"/>
    <w:rsid w:val="00AB3FD5"/>
    <w:rsid w:val="00AB6568"/>
    <w:rsid w:val="00AC00D7"/>
    <w:rsid w:val="00AC3F0B"/>
    <w:rsid w:val="00AC4250"/>
    <w:rsid w:val="00AC7565"/>
    <w:rsid w:val="00AD3651"/>
    <w:rsid w:val="00AD51E7"/>
    <w:rsid w:val="00AD6595"/>
    <w:rsid w:val="00AE0396"/>
    <w:rsid w:val="00AE1147"/>
    <w:rsid w:val="00AE1B8C"/>
    <w:rsid w:val="00AE6D44"/>
    <w:rsid w:val="00AE7821"/>
    <w:rsid w:val="00AF4F74"/>
    <w:rsid w:val="00AF62B1"/>
    <w:rsid w:val="00AF67BF"/>
    <w:rsid w:val="00AF6A98"/>
    <w:rsid w:val="00B0071E"/>
    <w:rsid w:val="00B0240E"/>
    <w:rsid w:val="00B02DF7"/>
    <w:rsid w:val="00B05880"/>
    <w:rsid w:val="00B069D7"/>
    <w:rsid w:val="00B06A55"/>
    <w:rsid w:val="00B072B9"/>
    <w:rsid w:val="00B10635"/>
    <w:rsid w:val="00B10770"/>
    <w:rsid w:val="00B10CC5"/>
    <w:rsid w:val="00B1142A"/>
    <w:rsid w:val="00B12C44"/>
    <w:rsid w:val="00B14146"/>
    <w:rsid w:val="00B209EE"/>
    <w:rsid w:val="00B21D39"/>
    <w:rsid w:val="00B221D0"/>
    <w:rsid w:val="00B22951"/>
    <w:rsid w:val="00B24D83"/>
    <w:rsid w:val="00B250C4"/>
    <w:rsid w:val="00B30456"/>
    <w:rsid w:val="00B3228D"/>
    <w:rsid w:val="00B32C06"/>
    <w:rsid w:val="00B33EB8"/>
    <w:rsid w:val="00B40858"/>
    <w:rsid w:val="00B43A7A"/>
    <w:rsid w:val="00B43DB1"/>
    <w:rsid w:val="00B47632"/>
    <w:rsid w:val="00B50D9F"/>
    <w:rsid w:val="00B5278F"/>
    <w:rsid w:val="00B563E5"/>
    <w:rsid w:val="00B56AB1"/>
    <w:rsid w:val="00B579CC"/>
    <w:rsid w:val="00B60DE2"/>
    <w:rsid w:val="00B60FBF"/>
    <w:rsid w:val="00B615D1"/>
    <w:rsid w:val="00B62E83"/>
    <w:rsid w:val="00B6410F"/>
    <w:rsid w:val="00B67795"/>
    <w:rsid w:val="00B67DB0"/>
    <w:rsid w:val="00B73BE7"/>
    <w:rsid w:val="00B76A44"/>
    <w:rsid w:val="00B76BD8"/>
    <w:rsid w:val="00B7788E"/>
    <w:rsid w:val="00B80182"/>
    <w:rsid w:val="00B844E8"/>
    <w:rsid w:val="00B90BC6"/>
    <w:rsid w:val="00B91CFF"/>
    <w:rsid w:val="00B92DC9"/>
    <w:rsid w:val="00B93D44"/>
    <w:rsid w:val="00B93ED9"/>
    <w:rsid w:val="00B941BB"/>
    <w:rsid w:val="00BA31F5"/>
    <w:rsid w:val="00BA487D"/>
    <w:rsid w:val="00BA71DD"/>
    <w:rsid w:val="00BB1782"/>
    <w:rsid w:val="00BB18C9"/>
    <w:rsid w:val="00BB2A21"/>
    <w:rsid w:val="00BB6DF3"/>
    <w:rsid w:val="00BC2D22"/>
    <w:rsid w:val="00BC503E"/>
    <w:rsid w:val="00BD0763"/>
    <w:rsid w:val="00BD1471"/>
    <w:rsid w:val="00BD1FEA"/>
    <w:rsid w:val="00BD421C"/>
    <w:rsid w:val="00BD5285"/>
    <w:rsid w:val="00BD70B4"/>
    <w:rsid w:val="00BE409D"/>
    <w:rsid w:val="00BE7B7B"/>
    <w:rsid w:val="00BF2E7C"/>
    <w:rsid w:val="00BF4474"/>
    <w:rsid w:val="00BF4B32"/>
    <w:rsid w:val="00BF4B91"/>
    <w:rsid w:val="00BF6187"/>
    <w:rsid w:val="00BF61AA"/>
    <w:rsid w:val="00BF7041"/>
    <w:rsid w:val="00BF7F88"/>
    <w:rsid w:val="00C004E9"/>
    <w:rsid w:val="00C02E9D"/>
    <w:rsid w:val="00C069BD"/>
    <w:rsid w:val="00C07293"/>
    <w:rsid w:val="00C074DA"/>
    <w:rsid w:val="00C121D8"/>
    <w:rsid w:val="00C13AB3"/>
    <w:rsid w:val="00C143A9"/>
    <w:rsid w:val="00C1594C"/>
    <w:rsid w:val="00C15A3C"/>
    <w:rsid w:val="00C1600E"/>
    <w:rsid w:val="00C16388"/>
    <w:rsid w:val="00C204A1"/>
    <w:rsid w:val="00C22850"/>
    <w:rsid w:val="00C22B14"/>
    <w:rsid w:val="00C25BBC"/>
    <w:rsid w:val="00C26989"/>
    <w:rsid w:val="00C27A9B"/>
    <w:rsid w:val="00C27BAB"/>
    <w:rsid w:val="00C27D70"/>
    <w:rsid w:val="00C27F61"/>
    <w:rsid w:val="00C3068D"/>
    <w:rsid w:val="00C32966"/>
    <w:rsid w:val="00C3542B"/>
    <w:rsid w:val="00C368A7"/>
    <w:rsid w:val="00C4006C"/>
    <w:rsid w:val="00C439E4"/>
    <w:rsid w:val="00C46D36"/>
    <w:rsid w:val="00C47756"/>
    <w:rsid w:val="00C50B99"/>
    <w:rsid w:val="00C510BD"/>
    <w:rsid w:val="00C51539"/>
    <w:rsid w:val="00C51A84"/>
    <w:rsid w:val="00C52660"/>
    <w:rsid w:val="00C54A7D"/>
    <w:rsid w:val="00C61D9D"/>
    <w:rsid w:val="00C62300"/>
    <w:rsid w:val="00C62E02"/>
    <w:rsid w:val="00C630E9"/>
    <w:rsid w:val="00C639C7"/>
    <w:rsid w:val="00C7005F"/>
    <w:rsid w:val="00C70B26"/>
    <w:rsid w:val="00C70BAB"/>
    <w:rsid w:val="00C82A2F"/>
    <w:rsid w:val="00C86297"/>
    <w:rsid w:val="00C913E6"/>
    <w:rsid w:val="00C932AC"/>
    <w:rsid w:val="00C94EA1"/>
    <w:rsid w:val="00C956CE"/>
    <w:rsid w:val="00C9573B"/>
    <w:rsid w:val="00C95AE0"/>
    <w:rsid w:val="00C96BFB"/>
    <w:rsid w:val="00C97B82"/>
    <w:rsid w:val="00C97F98"/>
    <w:rsid w:val="00CA1203"/>
    <w:rsid w:val="00CA3108"/>
    <w:rsid w:val="00CA319B"/>
    <w:rsid w:val="00CA4A57"/>
    <w:rsid w:val="00CA621D"/>
    <w:rsid w:val="00CA7DC0"/>
    <w:rsid w:val="00CB1052"/>
    <w:rsid w:val="00CB16F6"/>
    <w:rsid w:val="00CB175E"/>
    <w:rsid w:val="00CB3B1A"/>
    <w:rsid w:val="00CB3CC9"/>
    <w:rsid w:val="00CB56C5"/>
    <w:rsid w:val="00CB64A4"/>
    <w:rsid w:val="00CC1AAF"/>
    <w:rsid w:val="00CC3E39"/>
    <w:rsid w:val="00CC7D8C"/>
    <w:rsid w:val="00CC7DC6"/>
    <w:rsid w:val="00CD4AF5"/>
    <w:rsid w:val="00CD7562"/>
    <w:rsid w:val="00CE11B1"/>
    <w:rsid w:val="00CE2EFA"/>
    <w:rsid w:val="00CE334B"/>
    <w:rsid w:val="00CE56EE"/>
    <w:rsid w:val="00CE5DE6"/>
    <w:rsid w:val="00CF2D7B"/>
    <w:rsid w:val="00CF6833"/>
    <w:rsid w:val="00D036F2"/>
    <w:rsid w:val="00D06D1F"/>
    <w:rsid w:val="00D072C5"/>
    <w:rsid w:val="00D1073F"/>
    <w:rsid w:val="00D11210"/>
    <w:rsid w:val="00D131CB"/>
    <w:rsid w:val="00D13685"/>
    <w:rsid w:val="00D16FDF"/>
    <w:rsid w:val="00D17550"/>
    <w:rsid w:val="00D20A18"/>
    <w:rsid w:val="00D21885"/>
    <w:rsid w:val="00D21E96"/>
    <w:rsid w:val="00D274E3"/>
    <w:rsid w:val="00D32B2C"/>
    <w:rsid w:val="00D348B2"/>
    <w:rsid w:val="00D35F04"/>
    <w:rsid w:val="00D411C3"/>
    <w:rsid w:val="00D4147C"/>
    <w:rsid w:val="00D42912"/>
    <w:rsid w:val="00D43365"/>
    <w:rsid w:val="00D4579D"/>
    <w:rsid w:val="00D468CE"/>
    <w:rsid w:val="00D476D5"/>
    <w:rsid w:val="00D479BE"/>
    <w:rsid w:val="00D52A59"/>
    <w:rsid w:val="00D560FD"/>
    <w:rsid w:val="00D57BB5"/>
    <w:rsid w:val="00D60E27"/>
    <w:rsid w:val="00D60F8D"/>
    <w:rsid w:val="00D625B1"/>
    <w:rsid w:val="00D62F4C"/>
    <w:rsid w:val="00D6547D"/>
    <w:rsid w:val="00D65898"/>
    <w:rsid w:val="00D65FE1"/>
    <w:rsid w:val="00D661D6"/>
    <w:rsid w:val="00D66339"/>
    <w:rsid w:val="00D67873"/>
    <w:rsid w:val="00D70D28"/>
    <w:rsid w:val="00D735CE"/>
    <w:rsid w:val="00D73CFB"/>
    <w:rsid w:val="00D752DA"/>
    <w:rsid w:val="00D75D8F"/>
    <w:rsid w:val="00D76990"/>
    <w:rsid w:val="00D81671"/>
    <w:rsid w:val="00D82CC0"/>
    <w:rsid w:val="00D83EB6"/>
    <w:rsid w:val="00D85DC9"/>
    <w:rsid w:val="00D86137"/>
    <w:rsid w:val="00D90C55"/>
    <w:rsid w:val="00D910D2"/>
    <w:rsid w:val="00D915BF"/>
    <w:rsid w:val="00D92CF2"/>
    <w:rsid w:val="00D94915"/>
    <w:rsid w:val="00D96503"/>
    <w:rsid w:val="00D97919"/>
    <w:rsid w:val="00DA062A"/>
    <w:rsid w:val="00DA626C"/>
    <w:rsid w:val="00DA6751"/>
    <w:rsid w:val="00DA6E77"/>
    <w:rsid w:val="00DB0215"/>
    <w:rsid w:val="00DB0F62"/>
    <w:rsid w:val="00DB1636"/>
    <w:rsid w:val="00DB697A"/>
    <w:rsid w:val="00DB707D"/>
    <w:rsid w:val="00DC3767"/>
    <w:rsid w:val="00DC4209"/>
    <w:rsid w:val="00DC4D24"/>
    <w:rsid w:val="00DC5BB4"/>
    <w:rsid w:val="00DC5C03"/>
    <w:rsid w:val="00DD16D5"/>
    <w:rsid w:val="00DD2A72"/>
    <w:rsid w:val="00DD2C37"/>
    <w:rsid w:val="00DD2D6C"/>
    <w:rsid w:val="00DE2F9F"/>
    <w:rsid w:val="00DF0AC2"/>
    <w:rsid w:val="00DF0EA7"/>
    <w:rsid w:val="00DF287A"/>
    <w:rsid w:val="00DF3E8C"/>
    <w:rsid w:val="00DF4DF6"/>
    <w:rsid w:val="00DF745F"/>
    <w:rsid w:val="00DF7ECF"/>
    <w:rsid w:val="00E01C33"/>
    <w:rsid w:val="00E047FA"/>
    <w:rsid w:val="00E107E7"/>
    <w:rsid w:val="00E10AFD"/>
    <w:rsid w:val="00E13994"/>
    <w:rsid w:val="00E140D4"/>
    <w:rsid w:val="00E20E08"/>
    <w:rsid w:val="00E22A1D"/>
    <w:rsid w:val="00E25335"/>
    <w:rsid w:val="00E263DD"/>
    <w:rsid w:val="00E26B26"/>
    <w:rsid w:val="00E30934"/>
    <w:rsid w:val="00E31705"/>
    <w:rsid w:val="00E330AA"/>
    <w:rsid w:val="00E3422C"/>
    <w:rsid w:val="00E3423D"/>
    <w:rsid w:val="00E3503D"/>
    <w:rsid w:val="00E35E5B"/>
    <w:rsid w:val="00E3686B"/>
    <w:rsid w:val="00E37495"/>
    <w:rsid w:val="00E374A5"/>
    <w:rsid w:val="00E40F5D"/>
    <w:rsid w:val="00E41460"/>
    <w:rsid w:val="00E416E3"/>
    <w:rsid w:val="00E42C9B"/>
    <w:rsid w:val="00E44576"/>
    <w:rsid w:val="00E47E9E"/>
    <w:rsid w:val="00E50741"/>
    <w:rsid w:val="00E5503D"/>
    <w:rsid w:val="00E550AE"/>
    <w:rsid w:val="00E55A51"/>
    <w:rsid w:val="00E60661"/>
    <w:rsid w:val="00E610FF"/>
    <w:rsid w:val="00E6258E"/>
    <w:rsid w:val="00E65DD5"/>
    <w:rsid w:val="00E66703"/>
    <w:rsid w:val="00E6690E"/>
    <w:rsid w:val="00E67E3E"/>
    <w:rsid w:val="00E70FB7"/>
    <w:rsid w:val="00E7279C"/>
    <w:rsid w:val="00E7395C"/>
    <w:rsid w:val="00E73B1E"/>
    <w:rsid w:val="00E73D47"/>
    <w:rsid w:val="00E8189A"/>
    <w:rsid w:val="00E83734"/>
    <w:rsid w:val="00E84A03"/>
    <w:rsid w:val="00E85AF0"/>
    <w:rsid w:val="00E9163B"/>
    <w:rsid w:val="00E9238E"/>
    <w:rsid w:val="00E9299F"/>
    <w:rsid w:val="00E94BD6"/>
    <w:rsid w:val="00EA1147"/>
    <w:rsid w:val="00EA2553"/>
    <w:rsid w:val="00EA3359"/>
    <w:rsid w:val="00EA36F4"/>
    <w:rsid w:val="00EA644D"/>
    <w:rsid w:val="00EA7C1A"/>
    <w:rsid w:val="00EB0F3B"/>
    <w:rsid w:val="00EB10DF"/>
    <w:rsid w:val="00EB3409"/>
    <w:rsid w:val="00EB485B"/>
    <w:rsid w:val="00EC01ED"/>
    <w:rsid w:val="00EC2B4A"/>
    <w:rsid w:val="00EC3612"/>
    <w:rsid w:val="00EC50FF"/>
    <w:rsid w:val="00EC6547"/>
    <w:rsid w:val="00EC792D"/>
    <w:rsid w:val="00EC79F3"/>
    <w:rsid w:val="00ED02D6"/>
    <w:rsid w:val="00ED0BD3"/>
    <w:rsid w:val="00ED18A2"/>
    <w:rsid w:val="00ED2F9A"/>
    <w:rsid w:val="00ED421C"/>
    <w:rsid w:val="00ED4B9F"/>
    <w:rsid w:val="00ED68F1"/>
    <w:rsid w:val="00ED74C4"/>
    <w:rsid w:val="00ED7698"/>
    <w:rsid w:val="00EE2D0F"/>
    <w:rsid w:val="00EE3438"/>
    <w:rsid w:val="00EE5D49"/>
    <w:rsid w:val="00EE68C4"/>
    <w:rsid w:val="00EF16C3"/>
    <w:rsid w:val="00EF2B55"/>
    <w:rsid w:val="00EF4483"/>
    <w:rsid w:val="00EF46D4"/>
    <w:rsid w:val="00EF73DE"/>
    <w:rsid w:val="00EF78AC"/>
    <w:rsid w:val="00EF7C70"/>
    <w:rsid w:val="00F00D6D"/>
    <w:rsid w:val="00F0219D"/>
    <w:rsid w:val="00F0346D"/>
    <w:rsid w:val="00F03A06"/>
    <w:rsid w:val="00F03A53"/>
    <w:rsid w:val="00F061B8"/>
    <w:rsid w:val="00F06A3D"/>
    <w:rsid w:val="00F072FF"/>
    <w:rsid w:val="00F0750F"/>
    <w:rsid w:val="00F1372F"/>
    <w:rsid w:val="00F15EFD"/>
    <w:rsid w:val="00F16CBD"/>
    <w:rsid w:val="00F17056"/>
    <w:rsid w:val="00F20F04"/>
    <w:rsid w:val="00F22805"/>
    <w:rsid w:val="00F302DA"/>
    <w:rsid w:val="00F40D5C"/>
    <w:rsid w:val="00F424B1"/>
    <w:rsid w:val="00F44A11"/>
    <w:rsid w:val="00F47B0D"/>
    <w:rsid w:val="00F52C6D"/>
    <w:rsid w:val="00F53671"/>
    <w:rsid w:val="00F546BD"/>
    <w:rsid w:val="00F5752D"/>
    <w:rsid w:val="00F6138F"/>
    <w:rsid w:val="00F61BF4"/>
    <w:rsid w:val="00F61E6B"/>
    <w:rsid w:val="00F65266"/>
    <w:rsid w:val="00F66E2A"/>
    <w:rsid w:val="00F66F3E"/>
    <w:rsid w:val="00F67844"/>
    <w:rsid w:val="00F7162D"/>
    <w:rsid w:val="00F7516B"/>
    <w:rsid w:val="00F77F55"/>
    <w:rsid w:val="00F803D4"/>
    <w:rsid w:val="00F81B8B"/>
    <w:rsid w:val="00F82200"/>
    <w:rsid w:val="00F92624"/>
    <w:rsid w:val="00F94247"/>
    <w:rsid w:val="00F95696"/>
    <w:rsid w:val="00F966E2"/>
    <w:rsid w:val="00F97610"/>
    <w:rsid w:val="00F97DD8"/>
    <w:rsid w:val="00FA1DE9"/>
    <w:rsid w:val="00FA3005"/>
    <w:rsid w:val="00FA5BAF"/>
    <w:rsid w:val="00FB14F3"/>
    <w:rsid w:val="00FB4D8F"/>
    <w:rsid w:val="00FB502D"/>
    <w:rsid w:val="00FB62F3"/>
    <w:rsid w:val="00FB73A2"/>
    <w:rsid w:val="00FC1115"/>
    <w:rsid w:val="00FC401A"/>
    <w:rsid w:val="00FC4710"/>
    <w:rsid w:val="00FC4A56"/>
    <w:rsid w:val="00FC50B0"/>
    <w:rsid w:val="00FC6BA0"/>
    <w:rsid w:val="00FC6CE7"/>
    <w:rsid w:val="00FD6279"/>
    <w:rsid w:val="00FD7184"/>
    <w:rsid w:val="00FE07B1"/>
    <w:rsid w:val="00FE3270"/>
    <w:rsid w:val="00FE4775"/>
    <w:rsid w:val="00FE4922"/>
    <w:rsid w:val="00FE5F53"/>
    <w:rsid w:val="00FE6A4E"/>
    <w:rsid w:val="00FE6A81"/>
    <w:rsid w:val="00FE7BFC"/>
    <w:rsid w:val="00FF01B6"/>
    <w:rsid w:val="00FF3575"/>
    <w:rsid w:val="00FF7C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D421C"/>
    <w:pPr>
      <w:widowControl w:val="0"/>
      <w:jc w:val="both"/>
    </w:pPr>
    <w:rPr>
      <w:lang w:val="en-GB"/>
    </w:rPr>
  </w:style>
  <w:style w:type="paragraph" w:styleId="1">
    <w:name w:val="heading 1"/>
    <w:next w:val="a0"/>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0"/>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0"/>
    <w:link w:val="30"/>
    <w:qFormat/>
    <w:rsid w:val="00AB1D24"/>
    <w:pPr>
      <w:numPr>
        <w:ilvl w:val="2"/>
      </w:numPr>
      <w:tabs>
        <w:tab w:val="left" w:pos="720"/>
      </w:tabs>
      <w:spacing w:before="120"/>
      <w:outlineLvl w:val="2"/>
    </w:pPr>
    <w:rPr>
      <w:sz w:val="28"/>
    </w:rPr>
  </w:style>
  <w:style w:type="paragraph" w:styleId="4">
    <w:name w:val="heading 4"/>
    <w:basedOn w:val="3"/>
    <w:next w:val="a0"/>
    <w:link w:val="40"/>
    <w:qFormat/>
    <w:rsid w:val="00AB1D24"/>
    <w:pPr>
      <w:numPr>
        <w:ilvl w:val="3"/>
      </w:numPr>
      <w:tabs>
        <w:tab w:val="left" w:pos="864"/>
      </w:tabs>
      <w:outlineLvl w:val="3"/>
    </w:pPr>
    <w:rPr>
      <w:sz w:val="24"/>
    </w:rPr>
  </w:style>
  <w:style w:type="paragraph" w:styleId="5">
    <w:name w:val="heading 5"/>
    <w:basedOn w:val="4"/>
    <w:next w:val="a0"/>
    <w:link w:val="50"/>
    <w:qFormat/>
    <w:rsid w:val="00AB1D24"/>
    <w:pPr>
      <w:numPr>
        <w:ilvl w:val="5"/>
      </w:numPr>
      <w:tabs>
        <w:tab w:val="left" w:pos="1152"/>
      </w:tabs>
      <w:outlineLvl w:val="4"/>
    </w:pPr>
    <w:rPr>
      <w:sz w:val="22"/>
    </w:rPr>
  </w:style>
  <w:style w:type="paragraph" w:styleId="7">
    <w:name w:val="heading 7"/>
    <w:basedOn w:val="a0"/>
    <w:next w:val="a0"/>
    <w:link w:val="70"/>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0"/>
    <w:link w:val="80"/>
    <w:qFormat/>
    <w:rsid w:val="00AB1D24"/>
    <w:pPr>
      <w:numPr>
        <w:ilvl w:val="7"/>
      </w:numPr>
      <w:tabs>
        <w:tab w:val="left" w:pos="432"/>
        <w:tab w:val="left" w:pos="1440"/>
      </w:tabs>
      <w:outlineLvl w:val="7"/>
    </w:pPr>
  </w:style>
  <w:style w:type="paragraph" w:styleId="9">
    <w:name w:val="heading 9"/>
    <w:basedOn w:val="8"/>
    <w:next w:val="a0"/>
    <w:link w:val="90"/>
    <w:qFormat/>
    <w:rsid w:val="00AB1D24"/>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AB1D24"/>
    <w:rPr>
      <w:rFonts w:ascii="Arial" w:eastAsia="SimSun" w:hAnsi="Arial" w:cs="Times New Roman"/>
      <w:kern w:val="0"/>
      <w:sz w:val="36"/>
      <w:szCs w:val="20"/>
      <w:lang w:val="en-GB" w:eastAsia="en-US"/>
    </w:rPr>
  </w:style>
  <w:style w:type="character" w:customStyle="1" w:styleId="20">
    <w:name w:val="見出し 2 (文字)"/>
    <w:basedOn w:val="a1"/>
    <w:link w:val="2"/>
    <w:rsid w:val="00AB1D24"/>
    <w:rPr>
      <w:rFonts w:ascii="Arial" w:eastAsia="SimSun" w:hAnsi="Arial" w:cs="Times New Roman"/>
      <w:kern w:val="0"/>
      <w:sz w:val="32"/>
      <w:szCs w:val="20"/>
      <w:lang w:val="en-GB" w:eastAsia="en-US"/>
    </w:rPr>
  </w:style>
  <w:style w:type="character" w:customStyle="1" w:styleId="30">
    <w:name w:val="見出し 3 (文字)"/>
    <w:basedOn w:val="a1"/>
    <w:link w:val="3"/>
    <w:rsid w:val="00AB1D24"/>
    <w:rPr>
      <w:rFonts w:ascii="Arial" w:eastAsia="SimSun" w:hAnsi="Arial" w:cs="Times New Roman"/>
      <w:kern w:val="0"/>
      <w:sz w:val="28"/>
      <w:szCs w:val="20"/>
      <w:lang w:val="en-GB" w:eastAsia="en-US"/>
    </w:rPr>
  </w:style>
  <w:style w:type="character" w:customStyle="1" w:styleId="40">
    <w:name w:val="見出し 4 (文字)"/>
    <w:basedOn w:val="a1"/>
    <w:link w:val="4"/>
    <w:rsid w:val="00AB1D24"/>
    <w:rPr>
      <w:rFonts w:ascii="Arial" w:eastAsia="SimSun" w:hAnsi="Arial" w:cs="Times New Roman"/>
      <w:kern w:val="0"/>
      <w:sz w:val="24"/>
      <w:szCs w:val="20"/>
      <w:lang w:val="en-GB" w:eastAsia="en-US"/>
    </w:rPr>
  </w:style>
  <w:style w:type="character" w:customStyle="1" w:styleId="50">
    <w:name w:val="見出し 5 (文字)"/>
    <w:basedOn w:val="a1"/>
    <w:link w:val="5"/>
    <w:rsid w:val="00AB1D24"/>
    <w:rPr>
      <w:rFonts w:ascii="Arial" w:eastAsia="SimSun" w:hAnsi="Arial" w:cs="Times New Roman"/>
      <w:kern w:val="0"/>
      <w:sz w:val="22"/>
      <w:szCs w:val="20"/>
      <w:lang w:val="en-GB" w:eastAsia="en-US"/>
    </w:rPr>
  </w:style>
  <w:style w:type="character" w:customStyle="1" w:styleId="70">
    <w:name w:val="見出し 7 (文字)"/>
    <w:basedOn w:val="a1"/>
    <w:link w:val="7"/>
    <w:rsid w:val="00AB1D24"/>
    <w:rPr>
      <w:rFonts w:ascii="Arial" w:eastAsia="SimSun" w:hAnsi="Arial" w:cs="Times New Roman"/>
      <w:kern w:val="0"/>
      <w:sz w:val="20"/>
      <w:szCs w:val="20"/>
      <w:lang w:val="en-GB" w:eastAsia="en-US"/>
    </w:rPr>
  </w:style>
  <w:style w:type="character" w:customStyle="1" w:styleId="80">
    <w:name w:val="見出し 8 (文字)"/>
    <w:basedOn w:val="a1"/>
    <w:link w:val="8"/>
    <w:rsid w:val="00AB1D24"/>
    <w:rPr>
      <w:rFonts w:ascii="Arial" w:eastAsia="SimSun" w:hAnsi="Arial" w:cs="Times New Roman"/>
      <w:kern w:val="0"/>
      <w:sz w:val="36"/>
      <w:szCs w:val="20"/>
      <w:lang w:val="en-GB" w:eastAsia="en-US"/>
    </w:rPr>
  </w:style>
  <w:style w:type="character" w:customStyle="1" w:styleId="90">
    <w:name w:val="見出し 9 (文字)"/>
    <w:basedOn w:val="a1"/>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4">
    <w:name w:val="header"/>
    <w:basedOn w:val="a0"/>
    <w:link w:val="a5"/>
    <w:rsid w:val="00AB1D24"/>
    <w:pPr>
      <w:spacing w:after="180"/>
      <w:jc w:val="left"/>
    </w:pPr>
    <w:rPr>
      <w:rFonts w:ascii="Arial" w:eastAsia="SimSun" w:hAnsi="Arial" w:cs="Times New Roman"/>
      <w:b/>
      <w:kern w:val="0"/>
      <w:sz w:val="18"/>
      <w:szCs w:val="20"/>
      <w:lang w:eastAsia="en-US"/>
    </w:rPr>
  </w:style>
  <w:style w:type="character" w:customStyle="1" w:styleId="a5">
    <w:name w:val="ヘッダー (文字)"/>
    <w:basedOn w:val="a1"/>
    <w:link w:val="a4"/>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6">
    <w:name w:val="No Spacing"/>
    <w:uiPriority w:val="1"/>
    <w:qFormat/>
    <w:rsid w:val="00AB1D24"/>
    <w:pPr>
      <w:widowControl w:val="0"/>
      <w:jc w:val="both"/>
    </w:pPr>
  </w:style>
  <w:style w:type="paragraph" w:styleId="a7">
    <w:name w:val="List Paragraph"/>
    <w:basedOn w:val="a0"/>
    <w:uiPriority w:val="34"/>
    <w:qFormat/>
    <w:rsid w:val="00941655"/>
    <w:pPr>
      <w:ind w:leftChars="400" w:left="840"/>
    </w:pPr>
  </w:style>
  <w:style w:type="paragraph" w:customStyle="1" w:styleId="Proposal">
    <w:name w:val="Proposal"/>
    <w:basedOn w:val="a0"/>
    <w:link w:val="Proposal0"/>
    <w:qFormat/>
    <w:rsid w:val="00941655"/>
  </w:style>
  <w:style w:type="paragraph" w:customStyle="1" w:styleId="Observation">
    <w:name w:val="Observation"/>
    <w:basedOn w:val="a0"/>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1"/>
    <w:link w:val="Proposal"/>
    <w:rsid w:val="00941655"/>
    <w:rPr>
      <w:lang w:val="en-GB"/>
    </w:rPr>
  </w:style>
  <w:style w:type="character" w:styleId="a8">
    <w:name w:val="annotation reference"/>
    <w:basedOn w:val="a1"/>
    <w:unhideWhenUsed/>
    <w:qFormat/>
    <w:rsid w:val="000121F5"/>
    <w:rPr>
      <w:sz w:val="18"/>
      <w:szCs w:val="18"/>
    </w:rPr>
  </w:style>
  <w:style w:type="paragraph" w:styleId="a9">
    <w:name w:val="annotation text"/>
    <w:basedOn w:val="a0"/>
    <w:link w:val="aa"/>
    <w:uiPriority w:val="99"/>
    <w:unhideWhenUsed/>
    <w:qFormat/>
    <w:rsid w:val="000121F5"/>
    <w:pPr>
      <w:jc w:val="left"/>
    </w:pPr>
  </w:style>
  <w:style w:type="character" w:customStyle="1" w:styleId="aa">
    <w:name w:val="コメント文字列 (文字)"/>
    <w:basedOn w:val="a1"/>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0"/>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1"/>
    <w:link w:val="ad"/>
    <w:uiPriority w:val="99"/>
    <w:semiHidden/>
    <w:rsid w:val="000121F5"/>
    <w:rPr>
      <w:rFonts w:asciiTheme="majorHAnsi" w:eastAsiaTheme="majorEastAsia" w:hAnsiTheme="majorHAnsi" w:cstheme="majorBidi"/>
      <w:sz w:val="18"/>
      <w:szCs w:val="18"/>
    </w:rPr>
  </w:style>
  <w:style w:type="paragraph" w:styleId="af">
    <w:name w:val="footer"/>
    <w:basedOn w:val="a0"/>
    <w:link w:val="af0"/>
    <w:uiPriority w:val="99"/>
    <w:unhideWhenUsed/>
    <w:rsid w:val="00F97DD8"/>
    <w:pPr>
      <w:tabs>
        <w:tab w:val="center" w:pos="4252"/>
        <w:tab w:val="right" w:pos="8504"/>
      </w:tabs>
      <w:snapToGrid w:val="0"/>
    </w:pPr>
  </w:style>
  <w:style w:type="character" w:customStyle="1" w:styleId="af0">
    <w:name w:val="フッター (文字)"/>
    <w:basedOn w:val="a1"/>
    <w:link w:val="af"/>
    <w:uiPriority w:val="99"/>
    <w:rsid w:val="00F97DD8"/>
  </w:style>
  <w:style w:type="table" w:styleId="af1">
    <w:name w:val="Table Grid"/>
    <w:basedOn w:val="a2"/>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0"/>
    <w:uiPriority w:val="99"/>
    <w:semiHidden/>
    <w:unhideWhenUsed/>
    <w:rsid w:val="00534007"/>
    <w:pPr>
      <w:ind w:left="200" w:hangingChars="200" w:hanging="200"/>
      <w:contextualSpacing/>
    </w:pPr>
  </w:style>
  <w:style w:type="paragraph" w:styleId="21">
    <w:name w:val="List 2"/>
    <w:basedOn w:val="a0"/>
    <w:uiPriority w:val="99"/>
    <w:semiHidden/>
    <w:unhideWhenUsed/>
    <w:rsid w:val="00534007"/>
    <w:pPr>
      <w:ind w:leftChars="200" w:left="100" w:hangingChars="200" w:hanging="200"/>
      <w:contextualSpacing/>
    </w:pPr>
  </w:style>
  <w:style w:type="paragraph" w:styleId="31">
    <w:name w:val="List 3"/>
    <w:basedOn w:val="a0"/>
    <w:uiPriority w:val="99"/>
    <w:semiHidden/>
    <w:unhideWhenUsed/>
    <w:rsid w:val="00534007"/>
    <w:pPr>
      <w:ind w:leftChars="400" w:left="100" w:hangingChars="200" w:hanging="200"/>
      <w:contextualSpacing/>
    </w:pPr>
  </w:style>
  <w:style w:type="paragraph" w:styleId="41">
    <w:name w:val="List 4"/>
    <w:basedOn w:val="a0"/>
    <w:uiPriority w:val="99"/>
    <w:semiHidden/>
    <w:unhideWhenUsed/>
    <w:rsid w:val="00534007"/>
    <w:pPr>
      <w:ind w:leftChars="600" w:left="100" w:hangingChars="200" w:hanging="200"/>
      <w:contextualSpacing/>
    </w:pPr>
  </w:style>
  <w:style w:type="paragraph" w:customStyle="1" w:styleId="TAL">
    <w:name w:val="TAL"/>
    <w:basedOn w:val="a0"/>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0"/>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0"/>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3">
    <w:name w:val="Revision"/>
    <w:hidden/>
    <w:uiPriority w:val="99"/>
    <w:semiHidden/>
    <w:rsid w:val="006C7A73"/>
  </w:style>
  <w:style w:type="character" w:styleId="af4">
    <w:name w:val="Hyperlink"/>
    <w:basedOn w:val="a1"/>
    <w:uiPriority w:val="99"/>
    <w:unhideWhenUsed/>
    <w:rsid w:val="000E59F9"/>
    <w:rPr>
      <w:color w:val="0563C1" w:themeColor="hyperlink"/>
      <w:u w:val="single"/>
    </w:rPr>
  </w:style>
  <w:style w:type="character" w:styleId="af5">
    <w:name w:val="Unresolved Mention"/>
    <w:basedOn w:val="a1"/>
    <w:uiPriority w:val="99"/>
    <w:semiHidden/>
    <w:unhideWhenUsed/>
    <w:rsid w:val="000E59F9"/>
    <w:rPr>
      <w:color w:val="605E5C"/>
      <w:shd w:val="clear" w:color="auto" w:fill="E1DFDD"/>
    </w:rPr>
  </w:style>
  <w:style w:type="paragraph" w:styleId="af6">
    <w:name w:val="Plain Text"/>
    <w:basedOn w:val="a0"/>
    <w:link w:val="af7"/>
    <w:uiPriority w:val="99"/>
    <w:semiHidden/>
    <w:unhideWhenUsed/>
    <w:rsid w:val="003F673C"/>
    <w:pPr>
      <w:jc w:val="left"/>
    </w:pPr>
    <w:rPr>
      <w:rFonts w:ascii="游ゴシック" w:eastAsia="游ゴシック" w:hAnsi="Courier New" w:cs="Courier New"/>
      <w:sz w:val="22"/>
    </w:rPr>
  </w:style>
  <w:style w:type="character" w:customStyle="1" w:styleId="af7">
    <w:name w:val="書式なし (文字)"/>
    <w:basedOn w:val="a1"/>
    <w:link w:val="af6"/>
    <w:uiPriority w:val="99"/>
    <w:semiHidden/>
    <w:rsid w:val="003F673C"/>
    <w:rPr>
      <w:rFonts w:ascii="游ゴシック" w:eastAsia="游ゴシック" w:hAnsi="Courier New" w:cs="Courier New"/>
      <w:sz w:val="22"/>
    </w:rPr>
  </w:style>
  <w:style w:type="paragraph" w:customStyle="1" w:styleId="Doc-text2">
    <w:name w:val="Doc-text2"/>
    <w:basedOn w:val="a0"/>
    <w:link w:val="Doc-text2Char"/>
    <w:qFormat/>
    <w:rsid w:val="001E086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1E0862"/>
    <w:rPr>
      <w:rFonts w:ascii="Arial" w:eastAsia="Times New Roman" w:hAnsi="Arial" w:cs="Times New Roman"/>
      <w:kern w:val="0"/>
      <w:sz w:val="20"/>
      <w:szCs w:val="20"/>
      <w:lang w:val="en-GB"/>
    </w:rPr>
  </w:style>
  <w:style w:type="paragraph" w:customStyle="1" w:styleId="Comments">
    <w:name w:val="Comments"/>
    <w:basedOn w:val="a0"/>
    <w:link w:val="CommentsChar"/>
    <w:qFormat/>
    <w:rsid w:val="00042E43"/>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042E43"/>
    <w:rPr>
      <w:rFonts w:ascii="Arial" w:eastAsia="Times New Roman" w:hAnsi="Arial" w:cs="Times New Roman"/>
      <w:i/>
      <w:noProof/>
      <w:kern w:val="0"/>
      <w:sz w:val="18"/>
      <w:szCs w:val="20"/>
      <w:lang w:val="en-GB"/>
    </w:rPr>
  </w:style>
  <w:style w:type="paragraph" w:customStyle="1" w:styleId="Agreement">
    <w:name w:val="Agreement"/>
    <w:basedOn w:val="a0"/>
    <w:next w:val="a0"/>
    <w:uiPriority w:val="99"/>
    <w:qFormat/>
    <w:rsid w:val="00042E43"/>
    <w:pPr>
      <w:widowControl/>
      <w:numPr>
        <w:numId w:val="21"/>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ProposalChar">
    <w:name w:val="Proposal Char"/>
    <w:qFormat/>
    <w:rsid w:val="00EE3438"/>
    <w:rPr>
      <w:rFonts w:ascii="Arial" w:eastAsia="SimSun" w:hAnsi="Arial" w:cstheme="minorBidi"/>
      <w:b/>
      <w:bCs/>
      <w:kern w:val="2"/>
      <w:sz w:val="21"/>
      <w:szCs w:val="22"/>
      <w:lang w:eastAsia="ja-JP"/>
    </w:rPr>
  </w:style>
  <w:style w:type="character" w:customStyle="1" w:styleId="TALChar">
    <w:name w:val="TAL Char"/>
    <w:qFormat/>
    <w:rsid w:val="002759FE"/>
    <w:rPr>
      <w:rFonts w:ascii="Arial" w:hAnsi="Arial"/>
      <w:sz w:val="18"/>
      <w:lang w:val="en-GB" w:eastAsia="en-US"/>
    </w:rPr>
  </w:style>
  <w:style w:type="character" w:customStyle="1" w:styleId="TAHChar">
    <w:name w:val="TAH Char"/>
    <w:qFormat/>
    <w:rsid w:val="002759FE"/>
    <w:rPr>
      <w:rFonts w:ascii="Arial" w:hAnsi="Arial"/>
      <w:b/>
      <w:sz w:val="18"/>
      <w:lang w:val="en-GB" w:eastAsia="en-US"/>
    </w:rPr>
  </w:style>
  <w:style w:type="paragraph" w:styleId="a">
    <w:name w:val="List Bullet"/>
    <w:basedOn w:val="a0"/>
    <w:uiPriority w:val="99"/>
    <w:unhideWhenUsed/>
    <w:rsid w:val="0047428E"/>
    <w:pPr>
      <w:numPr>
        <w:numId w:val="44"/>
      </w:numPr>
      <w:contextualSpacing/>
    </w:pPr>
  </w:style>
  <w:style w:type="paragraph" w:styleId="Web">
    <w:name w:val="Normal (Web)"/>
    <w:basedOn w:val="a0"/>
    <w:uiPriority w:val="99"/>
    <w:semiHidden/>
    <w:unhideWhenUsed/>
    <w:rsid w:val="00137D1A"/>
    <w:rPr>
      <w:rFonts w:ascii="Times New Roman" w:hAnsi="Times New Roman" w:cs="Times New Roman"/>
      <w:sz w:val="24"/>
      <w:szCs w:val="24"/>
    </w:rPr>
  </w:style>
  <w:style w:type="paragraph" w:customStyle="1" w:styleId="Doc-title">
    <w:name w:val="Doc-title"/>
    <w:basedOn w:val="a0"/>
    <w:next w:val="Doc-text2"/>
    <w:link w:val="Doc-titleChar"/>
    <w:qFormat/>
    <w:rsid w:val="00C22B14"/>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C22B14"/>
    <w:rPr>
      <w:rFonts w:ascii="Arial" w:eastAsia="Times New Roman" w:hAnsi="Arial" w:cs="Times New Roman"/>
      <w:noProof/>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17397">
      <w:bodyDiv w:val="1"/>
      <w:marLeft w:val="0"/>
      <w:marRight w:val="0"/>
      <w:marTop w:val="0"/>
      <w:marBottom w:val="0"/>
      <w:divBdr>
        <w:top w:val="none" w:sz="0" w:space="0" w:color="auto"/>
        <w:left w:val="none" w:sz="0" w:space="0" w:color="auto"/>
        <w:bottom w:val="none" w:sz="0" w:space="0" w:color="auto"/>
        <w:right w:val="none" w:sz="0" w:space="0" w:color="auto"/>
      </w:divBdr>
    </w:div>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222520111">
      <w:bodyDiv w:val="1"/>
      <w:marLeft w:val="0"/>
      <w:marRight w:val="0"/>
      <w:marTop w:val="0"/>
      <w:marBottom w:val="0"/>
      <w:divBdr>
        <w:top w:val="none" w:sz="0" w:space="0" w:color="auto"/>
        <w:left w:val="none" w:sz="0" w:space="0" w:color="auto"/>
        <w:bottom w:val="none" w:sz="0" w:space="0" w:color="auto"/>
        <w:right w:val="none" w:sz="0" w:space="0" w:color="auto"/>
      </w:divBdr>
    </w:div>
    <w:div w:id="225070330">
      <w:bodyDiv w:val="1"/>
      <w:marLeft w:val="0"/>
      <w:marRight w:val="0"/>
      <w:marTop w:val="0"/>
      <w:marBottom w:val="0"/>
      <w:divBdr>
        <w:top w:val="none" w:sz="0" w:space="0" w:color="auto"/>
        <w:left w:val="none" w:sz="0" w:space="0" w:color="auto"/>
        <w:bottom w:val="none" w:sz="0" w:space="0" w:color="auto"/>
        <w:right w:val="none" w:sz="0" w:space="0" w:color="auto"/>
      </w:divBdr>
    </w:div>
    <w:div w:id="252789699">
      <w:bodyDiv w:val="1"/>
      <w:marLeft w:val="0"/>
      <w:marRight w:val="0"/>
      <w:marTop w:val="0"/>
      <w:marBottom w:val="0"/>
      <w:divBdr>
        <w:top w:val="none" w:sz="0" w:space="0" w:color="auto"/>
        <w:left w:val="none" w:sz="0" w:space="0" w:color="auto"/>
        <w:bottom w:val="none" w:sz="0" w:space="0" w:color="auto"/>
        <w:right w:val="none" w:sz="0" w:space="0" w:color="auto"/>
      </w:divBdr>
    </w:div>
    <w:div w:id="300354907">
      <w:bodyDiv w:val="1"/>
      <w:marLeft w:val="0"/>
      <w:marRight w:val="0"/>
      <w:marTop w:val="0"/>
      <w:marBottom w:val="0"/>
      <w:divBdr>
        <w:top w:val="none" w:sz="0" w:space="0" w:color="auto"/>
        <w:left w:val="none" w:sz="0" w:space="0" w:color="auto"/>
        <w:bottom w:val="none" w:sz="0" w:space="0" w:color="auto"/>
        <w:right w:val="none" w:sz="0" w:space="0" w:color="auto"/>
      </w:divBdr>
    </w:div>
    <w:div w:id="400367269">
      <w:bodyDiv w:val="1"/>
      <w:marLeft w:val="0"/>
      <w:marRight w:val="0"/>
      <w:marTop w:val="0"/>
      <w:marBottom w:val="0"/>
      <w:divBdr>
        <w:top w:val="none" w:sz="0" w:space="0" w:color="auto"/>
        <w:left w:val="none" w:sz="0" w:space="0" w:color="auto"/>
        <w:bottom w:val="none" w:sz="0" w:space="0" w:color="auto"/>
        <w:right w:val="none" w:sz="0" w:space="0" w:color="auto"/>
      </w:divBdr>
    </w:div>
    <w:div w:id="425614126">
      <w:bodyDiv w:val="1"/>
      <w:marLeft w:val="0"/>
      <w:marRight w:val="0"/>
      <w:marTop w:val="0"/>
      <w:marBottom w:val="0"/>
      <w:divBdr>
        <w:top w:val="none" w:sz="0" w:space="0" w:color="auto"/>
        <w:left w:val="none" w:sz="0" w:space="0" w:color="auto"/>
        <w:bottom w:val="none" w:sz="0" w:space="0" w:color="auto"/>
        <w:right w:val="none" w:sz="0" w:space="0" w:color="auto"/>
      </w:divBdr>
    </w:div>
    <w:div w:id="454057770">
      <w:bodyDiv w:val="1"/>
      <w:marLeft w:val="0"/>
      <w:marRight w:val="0"/>
      <w:marTop w:val="0"/>
      <w:marBottom w:val="0"/>
      <w:divBdr>
        <w:top w:val="none" w:sz="0" w:space="0" w:color="auto"/>
        <w:left w:val="none" w:sz="0" w:space="0" w:color="auto"/>
        <w:bottom w:val="none" w:sz="0" w:space="0" w:color="auto"/>
        <w:right w:val="none" w:sz="0" w:space="0" w:color="auto"/>
      </w:divBdr>
    </w:div>
    <w:div w:id="454755255">
      <w:bodyDiv w:val="1"/>
      <w:marLeft w:val="0"/>
      <w:marRight w:val="0"/>
      <w:marTop w:val="0"/>
      <w:marBottom w:val="0"/>
      <w:divBdr>
        <w:top w:val="none" w:sz="0" w:space="0" w:color="auto"/>
        <w:left w:val="none" w:sz="0" w:space="0" w:color="auto"/>
        <w:bottom w:val="none" w:sz="0" w:space="0" w:color="auto"/>
        <w:right w:val="none" w:sz="0" w:space="0" w:color="auto"/>
      </w:divBdr>
    </w:div>
    <w:div w:id="491289412">
      <w:bodyDiv w:val="1"/>
      <w:marLeft w:val="0"/>
      <w:marRight w:val="0"/>
      <w:marTop w:val="0"/>
      <w:marBottom w:val="0"/>
      <w:divBdr>
        <w:top w:val="none" w:sz="0" w:space="0" w:color="auto"/>
        <w:left w:val="none" w:sz="0" w:space="0" w:color="auto"/>
        <w:bottom w:val="none" w:sz="0" w:space="0" w:color="auto"/>
        <w:right w:val="none" w:sz="0" w:space="0" w:color="auto"/>
      </w:divBdr>
      <w:divsChild>
        <w:div w:id="2107576207">
          <w:marLeft w:val="547"/>
          <w:marRight w:val="0"/>
          <w:marTop w:val="0"/>
          <w:marBottom w:val="0"/>
          <w:divBdr>
            <w:top w:val="none" w:sz="0" w:space="0" w:color="auto"/>
            <w:left w:val="none" w:sz="0" w:space="0" w:color="auto"/>
            <w:bottom w:val="none" w:sz="0" w:space="0" w:color="auto"/>
            <w:right w:val="none" w:sz="0" w:space="0" w:color="auto"/>
          </w:divBdr>
        </w:div>
        <w:div w:id="463810511">
          <w:marLeft w:val="547"/>
          <w:marRight w:val="0"/>
          <w:marTop w:val="0"/>
          <w:marBottom w:val="0"/>
          <w:divBdr>
            <w:top w:val="none" w:sz="0" w:space="0" w:color="auto"/>
            <w:left w:val="none" w:sz="0" w:space="0" w:color="auto"/>
            <w:bottom w:val="none" w:sz="0" w:space="0" w:color="auto"/>
            <w:right w:val="none" w:sz="0" w:space="0" w:color="auto"/>
          </w:divBdr>
        </w:div>
      </w:divsChild>
    </w:div>
    <w:div w:id="500586101">
      <w:bodyDiv w:val="1"/>
      <w:marLeft w:val="0"/>
      <w:marRight w:val="0"/>
      <w:marTop w:val="0"/>
      <w:marBottom w:val="0"/>
      <w:divBdr>
        <w:top w:val="none" w:sz="0" w:space="0" w:color="auto"/>
        <w:left w:val="none" w:sz="0" w:space="0" w:color="auto"/>
        <w:bottom w:val="none" w:sz="0" w:space="0" w:color="auto"/>
        <w:right w:val="none" w:sz="0" w:space="0" w:color="auto"/>
      </w:divBdr>
    </w:div>
    <w:div w:id="500897090">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581254682">
      <w:bodyDiv w:val="1"/>
      <w:marLeft w:val="0"/>
      <w:marRight w:val="0"/>
      <w:marTop w:val="0"/>
      <w:marBottom w:val="0"/>
      <w:divBdr>
        <w:top w:val="none" w:sz="0" w:space="0" w:color="auto"/>
        <w:left w:val="none" w:sz="0" w:space="0" w:color="auto"/>
        <w:bottom w:val="none" w:sz="0" w:space="0" w:color="auto"/>
        <w:right w:val="none" w:sz="0" w:space="0" w:color="auto"/>
      </w:divBdr>
    </w:div>
    <w:div w:id="635724727">
      <w:bodyDiv w:val="1"/>
      <w:marLeft w:val="0"/>
      <w:marRight w:val="0"/>
      <w:marTop w:val="0"/>
      <w:marBottom w:val="0"/>
      <w:divBdr>
        <w:top w:val="none" w:sz="0" w:space="0" w:color="auto"/>
        <w:left w:val="none" w:sz="0" w:space="0" w:color="auto"/>
        <w:bottom w:val="none" w:sz="0" w:space="0" w:color="auto"/>
        <w:right w:val="none" w:sz="0" w:space="0" w:color="auto"/>
      </w:divBdr>
    </w:div>
    <w:div w:id="636646498">
      <w:bodyDiv w:val="1"/>
      <w:marLeft w:val="0"/>
      <w:marRight w:val="0"/>
      <w:marTop w:val="0"/>
      <w:marBottom w:val="0"/>
      <w:divBdr>
        <w:top w:val="none" w:sz="0" w:space="0" w:color="auto"/>
        <w:left w:val="none" w:sz="0" w:space="0" w:color="auto"/>
        <w:bottom w:val="none" w:sz="0" w:space="0" w:color="auto"/>
        <w:right w:val="none" w:sz="0" w:space="0" w:color="auto"/>
      </w:divBdr>
    </w:div>
    <w:div w:id="683240811">
      <w:bodyDiv w:val="1"/>
      <w:marLeft w:val="0"/>
      <w:marRight w:val="0"/>
      <w:marTop w:val="0"/>
      <w:marBottom w:val="0"/>
      <w:divBdr>
        <w:top w:val="none" w:sz="0" w:space="0" w:color="auto"/>
        <w:left w:val="none" w:sz="0" w:space="0" w:color="auto"/>
        <w:bottom w:val="none" w:sz="0" w:space="0" w:color="auto"/>
        <w:right w:val="none" w:sz="0" w:space="0" w:color="auto"/>
      </w:divBdr>
    </w:div>
    <w:div w:id="690182765">
      <w:bodyDiv w:val="1"/>
      <w:marLeft w:val="0"/>
      <w:marRight w:val="0"/>
      <w:marTop w:val="0"/>
      <w:marBottom w:val="0"/>
      <w:divBdr>
        <w:top w:val="none" w:sz="0" w:space="0" w:color="auto"/>
        <w:left w:val="none" w:sz="0" w:space="0" w:color="auto"/>
        <w:bottom w:val="none" w:sz="0" w:space="0" w:color="auto"/>
        <w:right w:val="none" w:sz="0" w:space="0" w:color="auto"/>
      </w:divBdr>
    </w:div>
    <w:div w:id="821501715">
      <w:bodyDiv w:val="1"/>
      <w:marLeft w:val="0"/>
      <w:marRight w:val="0"/>
      <w:marTop w:val="0"/>
      <w:marBottom w:val="0"/>
      <w:divBdr>
        <w:top w:val="none" w:sz="0" w:space="0" w:color="auto"/>
        <w:left w:val="none" w:sz="0" w:space="0" w:color="auto"/>
        <w:bottom w:val="none" w:sz="0" w:space="0" w:color="auto"/>
        <w:right w:val="none" w:sz="0" w:space="0" w:color="auto"/>
      </w:divBdr>
    </w:div>
    <w:div w:id="859658408">
      <w:bodyDiv w:val="1"/>
      <w:marLeft w:val="0"/>
      <w:marRight w:val="0"/>
      <w:marTop w:val="0"/>
      <w:marBottom w:val="0"/>
      <w:divBdr>
        <w:top w:val="none" w:sz="0" w:space="0" w:color="auto"/>
        <w:left w:val="none" w:sz="0" w:space="0" w:color="auto"/>
        <w:bottom w:val="none" w:sz="0" w:space="0" w:color="auto"/>
        <w:right w:val="none" w:sz="0" w:space="0" w:color="auto"/>
      </w:divBdr>
    </w:div>
    <w:div w:id="975526866">
      <w:bodyDiv w:val="1"/>
      <w:marLeft w:val="0"/>
      <w:marRight w:val="0"/>
      <w:marTop w:val="0"/>
      <w:marBottom w:val="0"/>
      <w:divBdr>
        <w:top w:val="none" w:sz="0" w:space="0" w:color="auto"/>
        <w:left w:val="none" w:sz="0" w:space="0" w:color="auto"/>
        <w:bottom w:val="none" w:sz="0" w:space="0" w:color="auto"/>
        <w:right w:val="none" w:sz="0" w:space="0" w:color="auto"/>
      </w:divBdr>
    </w:div>
    <w:div w:id="1008168514">
      <w:bodyDiv w:val="1"/>
      <w:marLeft w:val="0"/>
      <w:marRight w:val="0"/>
      <w:marTop w:val="0"/>
      <w:marBottom w:val="0"/>
      <w:divBdr>
        <w:top w:val="none" w:sz="0" w:space="0" w:color="auto"/>
        <w:left w:val="none" w:sz="0" w:space="0" w:color="auto"/>
        <w:bottom w:val="none" w:sz="0" w:space="0" w:color="auto"/>
        <w:right w:val="none" w:sz="0" w:space="0" w:color="auto"/>
      </w:divBdr>
    </w:div>
    <w:div w:id="1010523014">
      <w:bodyDiv w:val="1"/>
      <w:marLeft w:val="0"/>
      <w:marRight w:val="0"/>
      <w:marTop w:val="0"/>
      <w:marBottom w:val="0"/>
      <w:divBdr>
        <w:top w:val="none" w:sz="0" w:space="0" w:color="auto"/>
        <w:left w:val="none" w:sz="0" w:space="0" w:color="auto"/>
        <w:bottom w:val="none" w:sz="0" w:space="0" w:color="auto"/>
        <w:right w:val="none" w:sz="0" w:space="0" w:color="auto"/>
      </w:divBdr>
    </w:div>
    <w:div w:id="1017468693">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39623700">
      <w:bodyDiv w:val="1"/>
      <w:marLeft w:val="0"/>
      <w:marRight w:val="0"/>
      <w:marTop w:val="0"/>
      <w:marBottom w:val="0"/>
      <w:divBdr>
        <w:top w:val="none" w:sz="0" w:space="0" w:color="auto"/>
        <w:left w:val="none" w:sz="0" w:space="0" w:color="auto"/>
        <w:bottom w:val="none" w:sz="0" w:space="0" w:color="auto"/>
        <w:right w:val="none" w:sz="0" w:space="0" w:color="auto"/>
      </w:divBdr>
    </w:div>
    <w:div w:id="1344093449">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460681267">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1580212908">
      <w:bodyDiv w:val="1"/>
      <w:marLeft w:val="0"/>
      <w:marRight w:val="0"/>
      <w:marTop w:val="0"/>
      <w:marBottom w:val="0"/>
      <w:divBdr>
        <w:top w:val="none" w:sz="0" w:space="0" w:color="auto"/>
        <w:left w:val="none" w:sz="0" w:space="0" w:color="auto"/>
        <w:bottom w:val="none" w:sz="0" w:space="0" w:color="auto"/>
        <w:right w:val="none" w:sz="0" w:space="0" w:color="auto"/>
      </w:divBdr>
    </w:div>
    <w:div w:id="1600525525">
      <w:bodyDiv w:val="1"/>
      <w:marLeft w:val="0"/>
      <w:marRight w:val="0"/>
      <w:marTop w:val="0"/>
      <w:marBottom w:val="0"/>
      <w:divBdr>
        <w:top w:val="none" w:sz="0" w:space="0" w:color="auto"/>
        <w:left w:val="none" w:sz="0" w:space="0" w:color="auto"/>
        <w:bottom w:val="none" w:sz="0" w:space="0" w:color="auto"/>
        <w:right w:val="none" w:sz="0" w:space="0" w:color="auto"/>
      </w:divBdr>
    </w:div>
    <w:div w:id="1662611849">
      <w:bodyDiv w:val="1"/>
      <w:marLeft w:val="0"/>
      <w:marRight w:val="0"/>
      <w:marTop w:val="0"/>
      <w:marBottom w:val="0"/>
      <w:divBdr>
        <w:top w:val="none" w:sz="0" w:space="0" w:color="auto"/>
        <w:left w:val="none" w:sz="0" w:space="0" w:color="auto"/>
        <w:bottom w:val="none" w:sz="0" w:space="0" w:color="auto"/>
        <w:right w:val="none" w:sz="0" w:space="0" w:color="auto"/>
      </w:divBdr>
    </w:div>
    <w:div w:id="1674262149">
      <w:bodyDiv w:val="1"/>
      <w:marLeft w:val="0"/>
      <w:marRight w:val="0"/>
      <w:marTop w:val="0"/>
      <w:marBottom w:val="0"/>
      <w:divBdr>
        <w:top w:val="none" w:sz="0" w:space="0" w:color="auto"/>
        <w:left w:val="none" w:sz="0" w:space="0" w:color="auto"/>
        <w:bottom w:val="none" w:sz="0" w:space="0" w:color="auto"/>
        <w:right w:val="none" w:sz="0" w:space="0" w:color="auto"/>
      </w:divBdr>
    </w:div>
    <w:div w:id="1740441152">
      <w:bodyDiv w:val="1"/>
      <w:marLeft w:val="0"/>
      <w:marRight w:val="0"/>
      <w:marTop w:val="0"/>
      <w:marBottom w:val="0"/>
      <w:divBdr>
        <w:top w:val="none" w:sz="0" w:space="0" w:color="auto"/>
        <w:left w:val="none" w:sz="0" w:space="0" w:color="auto"/>
        <w:bottom w:val="none" w:sz="0" w:space="0" w:color="auto"/>
        <w:right w:val="none" w:sz="0" w:space="0" w:color="auto"/>
      </w:divBdr>
    </w:div>
    <w:div w:id="1792745131">
      <w:bodyDiv w:val="1"/>
      <w:marLeft w:val="0"/>
      <w:marRight w:val="0"/>
      <w:marTop w:val="0"/>
      <w:marBottom w:val="0"/>
      <w:divBdr>
        <w:top w:val="none" w:sz="0" w:space="0" w:color="auto"/>
        <w:left w:val="none" w:sz="0" w:space="0" w:color="auto"/>
        <w:bottom w:val="none" w:sz="0" w:space="0" w:color="auto"/>
        <w:right w:val="none" w:sz="0" w:space="0" w:color="auto"/>
      </w:divBdr>
    </w:div>
    <w:div w:id="1796748162">
      <w:bodyDiv w:val="1"/>
      <w:marLeft w:val="0"/>
      <w:marRight w:val="0"/>
      <w:marTop w:val="0"/>
      <w:marBottom w:val="0"/>
      <w:divBdr>
        <w:top w:val="none" w:sz="0" w:space="0" w:color="auto"/>
        <w:left w:val="none" w:sz="0" w:space="0" w:color="auto"/>
        <w:bottom w:val="none" w:sz="0" w:space="0" w:color="auto"/>
        <w:right w:val="none" w:sz="0" w:space="0" w:color="auto"/>
      </w:divBdr>
    </w:div>
    <w:div w:id="1797990973">
      <w:bodyDiv w:val="1"/>
      <w:marLeft w:val="0"/>
      <w:marRight w:val="0"/>
      <w:marTop w:val="0"/>
      <w:marBottom w:val="0"/>
      <w:divBdr>
        <w:top w:val="none" w:sz="0" w:space="0" w:color="auto"/>
        <w:left w:val="none" w:sz="0" w:space="0" w:color="auto"/>
        <w:bottom w:val="none" w:sz="0" w:space="0" w:color="auto"/>
        <w:right w:val="none" w:sz="0" w:space="0" w:color="auto"/>
      </w:divBdr>
    </w:div>
    <w:div w:id="1890267525">
      <w:bodyDiv w:val="1"/>
      <w:marLeft w:val="0"/>
      <w:marRight w:val="0"/>
      <w:marTop w:val="0"/>
      <w:marBottom w:val="0"/>
      <w:divBdr>
        <w:top w:val="none" w:sz="0" w:space="0" w:color="auto"/>
        <w:left w:val="none" w:sz="0" w:space="0" w:color="auto"/>
        <w:bottom w:val="none" w:sz="0" w:space="0" w:color="auto"/>
        <w:right w:val="none" w:sz="0" w:space="0" w:color="auto"/>
      </w:divBdr>
    </w:div>
    <w:div w:id="1952933502">
      <w:bodyDiv w:val="1"/>
      <w:marLeft w:val="0"/>
      <w:marRight w:val="0"/>
      <w:marTop w:val="0"/>
      <w:marBottom w:val="0"/>
      <w:divBdr>
        <w:top w:val="none" w:sz="0" w:space="0" w:color="auto"/>
        <w:left w:val="none" w:sz="0" w:space="0" w:color="auto"/>
        <w:bottom w:val="none" w:sz="0" w:space="0" w:color="auto"/>
        <w:right w:val="none" w:sz="0" w:space="0" w:color="auto"/>
      </w:divBdr>
    </w:div>
    <w:div w:id="2008364857">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 w:id="21329384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4481</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2025-10-03T00:38:00Z</dcterms:created>
  <dcterms:modified xsi:type="dcterms:W3CDTF">2025-11-07T09:04:00Z</dcterms:modified>
</cp:coreProperties>
</file>